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2F4D" w:rsidRDefault="00042F4D">
      <w:pPr>
        <w:pStyle w:val="a5"/>
        <w:spacing w:before="0" w:beforeAutospacing="0"/>
        <w:jc w:val="center"/>
        <w:rPr>
          <w:rFonts w:cs="宋体"/>
          <w:b/>
          <w:bCs/>
          <w:sz w:val="44"/>
          <w:szCs w:val="44"/>
          <w:shd w:val="clear" w:color="auto" w:fill="FFFFFF"/>
        </w:rPr>
      </w:pPr>
    </w:p>
    <w:p w:rsidR="00042F4D" w:rsidRDefault="00042F4D">
      <w:pPr>
        <w:pStyle w:val="a5"/>
        <w:spacing w:before="0" w:beforeAutospacing="0"/>
        <w:jc w:val="center"/>
        <w:rPr>
          <w:rFonts w:cs="宋体"/>
          <w:b/>
          <w:bCs/>
          <w:sz w:val="44"/>
          <w:szCs w:val="44"/>
          <w:shd w:val="clear" w:color="auto" w:fill="FFFFFF"/>
        </w:rPr>
      </w:pPr>
    </w:p>
    <w:p w:rsidR="00042F4D" w:rsidRDefault="00042F4D">
      <w:pPr>
        <w:pStyle w:val="a5"/>
        <w:spacing w:before="0" w:beforeAutospacing="0"/>
        <w:jc w:val="center"/>
        <w:rPr>
          <w:rFonts w:cs="宋体"/>
          <w:b/>
          <w:bCs/>
          <w:sz w:val="44"/>
          <w:szCs w:val="44"/>
          <w:shd w:val="clear" w:color="auto" w:fill="FFFFFF"/>
        </w:rPr>
      </w:pPr>
    </w:p>
    <w:p w:rsidR="00042F4D" w:rsidRDefault="00042F4D">
      <w:pPr>
        <w:pStyle w:val="a5"/>
        <w:spacing w:before="0" w:beforeAutospacing="0"/>
        <w:jc w:val="center"/>
        <w:rPr>
          <w:rFonts w:cs="宋体"/>
          <w:b/>
          <w:bCs/>
          <w:sz w:val="44"/>
          <w:szCs w:val="44"/>
          <w:shd w:val="clear" w:color="auto" w:fill="FFFFFF"/>
        </w:rPr>
      </w:pPr>
    </w:p>
    <w:p w:rsidR="00042F4D" w:rsidRDefault="00042F4D">
      <w:pPr>
        <w:pStyle w:val="a5"/>
        <w:spacing w:before="0" w:beforeAutospacing="0"/>
        <w:jc w:val="center"/>
        <w:rPr>
          <w:rFonts w:cs="宋体"/>
          <w:b/>
          <w:bCs/>
          <w:sz w:val="44"/>
          <w:szCs w:val="44"/>
          <w:shd w:val="clear" w:color="auto" w:fill="FFFFFF"/>
        </w:rPr>
      </w:pPr>
    </w:p>
    <w:p w:rsidR="00042F4D" w:rsidRDefault="00042F4D">
      <w:pPr>
        <w:pStyle w:val="a5"/>
        <w:spacing w:before="0" w:beforeAutospacing="0"/>
        <w:jc w:val="center"/>
        <w:rPr>
          <w:rFonts w:cs="宋体"/>
          <w:b/>
          <w:bCs/>
          <w:sz w:val="44"/>
          <w:szCs w:val="44"/>
          <w:shd w:val="clear" w:color="auto" w:fill="FFFFFF"/>
        </w:rPr>
      </w:pPr>
    </w:p>
    <w:p w:rsidR="00042F4D" w:rsidRDefault="00042F4D">
      <w:pPr>
        <w:pStyle w:val="a5"/>
        <w:spacing w:before="0" w:beforeAutospacing="0"/>
        <w:jc w:val="center"/>
        <w:rPr>
          <w:rFonts w:cs="宋体"/>
          <w:b/>
          <w:bCs/>
          <w:sz w:val="44"/>
          <w:szCs w:val="44"/>
          <w:shd w:val="clear" w:color="auto" w:fill="FFFFFF"/>
        </w:rPr>
      </w:pPr>
    </w:p>
    <w:p w:rsidR="00042F4D" w:rsidRDefault="005D1B1F">
      <w:pPr>
        <w:pStyle w:val="a5"/>
        <w:spacing w:before="0" w:beforeAutospacing="0"/>
        <w:jc w:val="center"/>
        <w:rPr>
          <w:rFonts w:cs="宋体"/>
          <w:b/>
          <w:bCs/>
          <w:sz w:val="44"/>
          <w:szCs w:val="44"/>
        </w:rPr>
      </w:pPr>
      <w:r>
        <w:rPr>
          <w:rFonts w:cs="宋体" w:hint="eastAsia"/>
          <w:b/>
          <w:bCs/>
          <w:sz w:val="44"/>
          <w:szCs w:val="44"/>
          <w:shd w:val="clear" w:color="auto" w:fill="FFFFFF"/>
        </w:rPr>
        <w:t>2020年度</w:t>
      </w:r>
    </w:p>
    <w:p w:rsidR="00042F4D" w:rsidRDefault="005D1B1F">
      <w:pPr>
        <w:pStyle w:val="a5"/>
        <w:spacing w:before="0" w:beforeAutospacing="0"/>
        <w:jc w:val="center"/>
        <w:rPr>
          <w:shd w:val="clear" w:color="auto" w:fill="FFFFFF"/>
        </w:rPr>
      </w:pPr>
      <w:r>
        <w:rPr>
          <w:rFonts w:cs="宋体" w:hint="eastAsia"/>
          <w:b/>
          <w:bCs/>
          <w:sz w:val="44"/>
          <w:szCs w:val="44"/>
          <w:shd w:val="clear" w:color="auto" w:fill="FFFFFF"/>
        </w:rPr>
        <w:t>常德市白洋堤地区人民检察院部门决算</w:t>
      </w:r>
    </w:p>
    <w:p w:rsidR="00042F4D" w:rsidRDefault="00042F4D">
      <w:pPr>
        <w:pStyle w:val="a5"/>
        <w:spacing w:before="0" w:beforeAutospacing="0"/>
        <w:jc w:val="center"/>
        <w:rPr>
          <w:shd w:val="clear" w:color="auto" w:fill="FFFFFF"/>
        </w:rPr>
      </w:pPr>
    </w:p>
    <w:p w:rsidR="00042F4D" w:rsidRDefault="00042F4D">
      <w:pPr>
        <w:pStyle w:val="a5"/>
        <w:adjustRightInd w:val="0"/>
        <w:snapToGrid w:val="0"/>
        <w:spacing w:before="0" w:beforeAutospacing="0" w:line="580" w:lineRule="exact"/>
        <w:jc w:val="center"/>
        <w:rPr>
          <w:b/>
          <w:bCs/>
          <w:sz w:val="32"/>
          <w:szCs w:val="32"/>
          <w:shd w:val="clear" w:color="auto" w:fill="FFFFFF"/>
        </w:rPr>
      </w:pPr>
    </w:p>
    <w:p w:rsidR="00042F4D" w:rsidRDefault="00042F4D">
      <w:pPr>
        <w:pStyle w:val="a5"/>
        <w:adjustRightInd w:val="0"/>
        <w:snapToGrid w:val="0"/>
        <w:spacing w:before="0" w:beforeAutospacing="0" w:line="580" w:lineRule="exact"/>
        <w:jc w:val="center"/>
        <w:rPr>
          <w:shd w:val="clear" w:color="auto" w:fill="FFFFFF"/>
        </w:rPr>
        <w:sectPr w:rsidR="00042F4D">
          <w:headerReference w:type="default" r:id="rId9"/>
          <w:pgSz w:w="11915" w:h="16851"/>
          <w:pgMar w:top="1440" w:right="1800" w:bottom="1440" w:left="1800" w:header="851" w:footer="992" w:gutter="0"/>
          <w:cols w:space="720"/>
          <w:docGrid w:type="lines" w:linePitch="312"/>
        </w:sectPr>
      </w:pPr>
    </w:p>
    <w:p w:rsidR="00042F4D" w:rsidRDefault="005D1B1F">
      <w:pPr>
        <w:pStyle w:val="Default"/>
        <w:snapToGrid w:val="0"/>
        <w:spacing w:line="580" w:lineRule="exact"/>
        <w:jc w:val="center"/>
        <w:rPr>
          <w:sz w:val="36"/>
          <w:szCs w:val="28"/>
        </w:rPr>
      </w:pPr>
      <w:r>
        <w:rPr>
          <w:rFonts w:hint="eastAsia"/>
          <w:sz w:val="36"/>
          <w:szCs w:val="28"/>
        </w:rPr>
        <w:lastRenderedPageBreak/>
        <w:t>目录</w:t>
      </w:r>
    </w:p>
    <w:p w:rsidR="00042F4D" w:rsidRDefault="005D1B1F">
      <w:pPr>
        <w:pStyle w:val="Default"/>
        <w:snapToGrid w:val="0"/>
        <w:spacing w:line="580" w:lineRule="exact"/>
        <w:ind w:firstLineChars="200" w:firstLine="560"/>
        <w:rPr>
          <w:rFonts w:ascii="仿宋_GB2312" w:hAnsi="仿宋_GB2312" w:cs="仿宋_GB2312"/>
          <w:sz w:val="28"/>
          <w:szCs w:val="28"/>
        </w:rPr>
      </w:pPr>
      <w:r>
        <w:rPr>
          <w:rFonts w:hint="eastAsia"/>
          <w:sz w:val="28"/>
          <w:szCs w:val="28"/>
        </w:rPr>
        <w:t>第一部分白洋堤地区人民检察院概况</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一、部门职责</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二、机构设置</w:t>
      </w:r>
    </w:p>
    <w:p w:rsidR="00042F4D" w:rsidRDefault="005D1B1F">
      <w:pPr>
        <w:pStyle w:val="Default"/>
        <w:snapToGrid w:val="0"/>
        <w:spacing w:line="580" w:lineRule="exact"/>
        <w:ind w:firstLineChars="200" w:firstLine="560"/>
        <w:rPr>
          <w:rFonts w:ascii="仿宋_GB2312" w:hAnsi="仿宋_GB2312" w:cs="仿宋_GB2312"/>
          <w:sz w:val="28"/>
          <w:szCs w:val="28"/>
        </w:rPr>
      </w:pPr>
      <w:r>
        <w:rPr>
          <w:rFonts w:hAnsi="仿宋_GB2312" w:hint="eastAsia"/>
          <w:sz w:val="28"/>
          <w:szCs w:val="28"/>
        </w:rPr>
        <w:t>第二部分</w:t>
      </w:r>
      <w:r>
        <w:rPr>
          <w:rFonts w:hAnsi="仿宋_GB2312"/>
          <w:sz w:val="28"/>
          <w:szCs w:val="28"/>
        </w:rPr>
        <w:t>20</w:t>
      </w:r>
      <w:r>
        <w:rPr>
          <w:rFonts w:hAnsi="仿宋_GB2312" w:hint="eastAsia"/>
          <w:sz w:val="28"/>
          <w:szCs w:val="28"/>
        </w:rPr>
        <w:t>20年度部门决算表</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一、收入支出决算总表</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二、收入决算表</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三、支出决算表</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四、财政拨款收入支出决算总表</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五、一般公共预算财政拨款支出决算表</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六、一般公共预算财政拨款基本支出决算表</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七、一般公共预算财政拨款“三公”经费支出决算表</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八、政府性基金预算财政拨款收入支出决算表</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九、国有资本经营预算财政拨款支出决算表</w:t>
      </w:r>
    </w:p>
    <w:p w:rsidR="00042F4D" w:rsidRDefault="005D1B1F">
      <w:pPr>
        <w:pStyle w:val="Default"/>
        <w:snapToGrid w:val="0"/>
        <w:spacing w:line="580" w:lineRule="exact"/>
        <w:ind w:firstLineChars="200" w:firstLine="560"/>
        <w:rPr>
          <w:rFonts w:ascii="仿宋_GB2312" w:hAnsi="仿宋_GB2312" w:cs="仿宋_GB2312"/>
          <w:sz w:val="28"/>
          <w:szCs w:val="28"/>
        </w:rPr>
      </w:pPr>
      <w:r>
        <w:rPr>
          <w:rFonts w:hAnsi="仿宋_GB2312" w:hint="eastAsia"/>
          <w:sz w:val="28"/>
          <w:szCs w:val="28"/>
        </w:rPr>
        <w:t>第三部分</w:t>
      </w:r>
      <w:r>
        <w:rPr>
          <w:rFonts w:hAnsi="仿宋_GB2312"/>
          <w:sz w:val="28"/>
          <w:szCs w:val="28"/>
        </w:rPr>
        <w:t>20</w:t>
      </w:r>
      <w:r>
        <w:rPr>
          <w:rFonts w:hAnsi="仿宋_GB2312" w:hint="eastAsia"/>
          <w:sz w:val="28"/>
          <w:szCs w:val="28"/>
        </w:rPr>
        <w:t>20年度部门决算情况说明</w:t>
      </w:r>
    </w:p>
    <w:p w:rsidR="00042F4D" w:rsidRDefault="005D1B1F">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一、收入支出决算总体情况说明</w:t>
      </w:r>
    </w:p>
    <w:p w:rsidR="00042F4D" w:rsidRDefault="005D1B1F">
      <w:pPr>
        <w:adjustRightInd w:val="0"/>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042F4D" w:rsidRDefault="005D1B1F">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三、支出决算情况说明</w:t>
      </w:r>
    </w:p>
    <w:p w:rsidR="00042F4D" w:rsidRDefault="005D1B1F">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四、财政拨款收入支出决算总体情况说明</w:t>
      </w:r>
    </w:p>
    <w:p w:rsidR="00042F4D" w:rsidRDefault="005D1B1F">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五、一般公共预算财政拨款支出决算情况说明</w:t>
      </w:r>
    </w:p>
    <w:p w:rsidR="00042F4D" w:rsidRDefault="005D1B1F">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六、一般公共预算财政拨款基本支出决算情况说明</w:t>
      </w:r>
    </w:p>
    <w:p w:rsidR="00042F4D" w:rsidRDefault="005D1B1F">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七、一般公共预算财政拨款三公经费支出决算情况说明</w:t>
      </w:r>
    </w:p>
    <w:p w:rsidR="00042F4D" w:rsidRDefault="005D1B1F">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八、政府性基金预算收入支出决算情况</w:t>
      </w:r>
    </w:p>
    <w:p w:rsidR="00042F4D" w:rsidRDefault="005D1B1F">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九、关于机关运行经费支出说明</w:t>
      </w:r>
    </w:p>
    <w:p w:rsidR="00042F4D" w:rsidRDefault="005D1B1F">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十、一般性支出情况</w:t>
      </w:r>
    </w:p>
    <w:p w:rsidR="00042F4D" w:rsidRDefault="005D1B1F">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十一、关于政府采购支出说明</w:t>
      </w:r>
    </w:p>
    <w:p w:rsidR="00042F4D" w:rsidRDefault="005D1B1F">
      <w:pPr>
        <w:pStyle w:val="Default"/>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042F4D" w:rsidRDefault="005D1B1F">
      <w:pPr>
        <w:pStyle w:val="Default"/>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十三、关</w:t>
      </w:r>
      <w:r>
        <w:rPr>
          <w:rFonts w:ascii="仿宋_GB2312" w:eastAsia="仿宋_GB2312" w:hAnsiTheme="minorEastAsia" w:cs="仿宋_GB2312" w:hint="eastAsia"/>
          <w:sz w:val="28"/>
          <w:szCs w:val="28"/>
        </w:rPr>
        <w:t>于2020年</w:t>
      </w:r>
      <w:r>
        <w:rPr>
          <w:rFonts w:ascii="仿宋_GB2312" w:eastAsia="仿宋_GB2312" w:hAnsi="仿宋_GB2312" w:cs="仿宋_GB2312" w:hint="eastAsia"/>
          <w:sz w:val="28"/>
          <w:szCs w:val="28"/>
        </w:rPr>
        <w:t>度预算绩效情况的说明</w:t>
      </w:r>
    </w:p>
    <w:p w:rsidR="00042F4D" w:rsidRDefault="005D1B1F">
      <w:pPr>
        <w:autoSpaceDE w:val="0"/>
        <w:autoSpaceDN w:val="0"/>
        <w:adjustRightInd w:val="0"/>
        <w:snapToGrid w:val="0"/>
        <w:spacing w:line="580" w:lineRule="exact"/>
        <w:ind w:firstLineChars="200" w:firstLine="560"/>
        <w:rPr>
          <w:rFonts w:ascii="黑体" w:eastAsia="黑体" w:hAnsi="黑体" w:cs="黑体"/>
          <w:color w:val="000000"/>
          <w:sz w:val="28"/>
          <w:szCs w:val="28"/>
        </w:rPr>
      </w:pPr>
      <w:r>
        <w:rPr>
          <w:rFonts w:ascii="黑体" w:eastAsia="黑体" w:hAnsi="黑体" w:cs="黑体"/>
          <w:color w:val="000000"/>
          <w:sz w:val="28"/>
          <w:szCs w:val="28"/>
        </w:rPr>
        <w:t>第四部分名词解释</w:t>
      </w:r>
    </w:p>
    <w:p w:rsidR="00042F4D" w:rsidRDefault="005D1B1F">
      <w:pPr>
        <w:autoSpaceDE w:val="0"/>
        <w:autoSpaceDN w:val="0"/>
        <w:adjustRightInd w:val="0"/>
        <w:snapToGrid w:val="0"/>
        <w:spacing w:line="58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第五部分附件</w:t>
      </w:r>
    </w:p>
    <w:p w:rsidR="00042F4D" w:rsidRDefault="005D1B1F">
      <w:pPr>
        <w:pStyle w:val="Default"/>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2020年度部门整体支出绩效评价报告</w:t>
      </w:r>
    </w:p>
    <w:p w:rsidR="00042F4D" w:rsidRDefault="00042F4D">
      <w:pPr>
        <w:pStyle w:val="Default"/>
        <w:spacing w:line="500" w:lineRule="exact"/>
        <w:ind w:firstLineChars="250" w:firstLine="700"/>
        <w:rPr>
          <w:rFonts w:ascii="仿宋_GB2312" w:eastAsia="仿宋_GB2312" w:hAnsi="仿宋_GB2312" w:cs="仿宋_GB2312"/>
          <w:sz w:val="28"/>
          <w:szCs w:val="28"/>
        </w:rPr>
      </w:pPr>
    </w:p>
    <w:p w:rsidR="00042F4D" w:rsidRDefault="00042F4D">
      <w:pPr>
        <w:pStyle w:val="a5"/>
        <w:spacing w:before="0" w:beforeAutospacing="0"/>
        <w:jc w:val="center"/>
        <w:rPr>
          <w:shd w:val="clear" w:color="auto" w:fill="FFFFFF"/>
        </w:rPr>
        <w:sectPr w:rsidR="00042F4D">
          <w:footerReference w:type="default" r:id="rId10"/>
          <w:pgSz w:w="11915" w:h="16851"/>
          <w:pgMar w:top="1440" w:right="1800" w:bottom="1440" w:left="1800" w:header="851" w:footer="992" w:gutter="0"/>
          <w:pgNumType w:start="1"/>
          <w:cols w:space="720"/>
          <w:docGrid w:type="lines" w:linePitch="312"/>
        </w:sectPr>
      </w:pPr>
    </w:p>
    <w:p w:rsidR="00042F4D" w:rsidRDefault="005D1B1F">
      <w:pPr>
        <w:pStyle w:val="a5"/>
        <w:adjustRightInd w:val="0"/>
        <w:snapToGrid w:val="0"/>
        <w:spacing w:before="0" w:beforeAutospacing="0" w:after="0" w:afterAutospacing="0" w:line="560" w:lineRule="exact"/>
        <w:ind w:firstLineChars="200" w:firstLine="880"/>
        <w:jc w:val="center"/>
        <w:outlineLvl w:val="0"/>
        <w:rPr>
          <w:rFonts w:ascii="黑体" w:eastAsia="黑体" w:hAnsi="黑体" w:cs="黑体"/>
          <w:sz w:val="32"/>
          <w:szCs w:val="32"/>
          <w:shd w:val="clear" w:color="auto" w:fill="FFFFFF"/>
        </w:rPr>
      </w:pPr>
      <w:bookmarkStart w:id="0" w:name="_Toc6365"/>
      <w:r>
        <w:rPr>
          <w:rFonts w:ascii="黑体" w:eastAsia="黑体" w:hAnsi="黑体" w:cs="黑体" w:hint="eastAsia"/>
          <w:sz w:val="44"/>
          <w:szCs w:val="44"/>
          <w:shd w:val="clear" w:color="auto" w:fill="FFFFFF"/>
        </w:rPr>
        <w:lastRenderedPageBreak/>
        <w:t>第一部分 白洋堤地区人民检察院概况</w:t>
      </w:r>
      <w:bookmarkEnd w:id="0"/>
    </w:p>
    <w:p w:rsidR="00042F4D" w:rsidRDefault="005D1B1F">
      <w:pPr>
        <w:pStyle w:val="a5"/>
        <w:adjustRightInd w:val="0"/>
        <w:snapToGrid w:val="0"/>
        <w:spacing w:before="0" w:beforeAutospacing="0" w:after="0" w:afterAutospacing="0" w:line="560" w:lineRule="exact"/>
        <w:ind w:leftChars="200" w:left="480"/>
        <w:outlineLvl w:val="1"/>
        <w:rPr>
          <w:rFonts w:ascii="楷体_GB2312" w:eastAsia="楷体_GB2312" w:hAnsi="楷体" w:cs="楷体"/>
          <w:b/>
          <w:bCs/>
          <w:sz w:val="32"/>
          <w:szCs w:val="32"/>
          <w:shd w:val="clear" w:color="auto" w:fill="FFFFFF"/>
        </w:rPr>
      </w:pPr>
      <w:bookmarkStart w:id="1" w:name="_Toc26770"/>
      <w:bookmarkStart w:id="2" w:name="_Toc4526"/>
      <w:r>
        <w:rPr>
          <w:rFonts w:ascii="楷体_GB2312" w:eastAsia="楷体_GB2312" w:hAnsi="楷体" w:cs="楷体" w:hint="eastAsia"/>
          <w:sz w:val="32"/>
          <w:szCs w:val="32"/>
          <w:shd w:val="clear" w:color="auto" w:fill="FFFFFF"/>
        </w:rPr>
        <w:t>一、部门职责</w:t>
      </w:r>
      <w:bookmarkEnd w:id="1"/>
      <w:bookmarkEnd w:id="2"/>
    </w:p>
    <w:p w:rsidR="00042F4D" w:rsidRDefault="005D1B1F">
      <w:pPr>
        <w:ind w:firstLineChars="200" w:firstLine="640"/>
        <w:rPr>
          <w:rFonts w:ascii="仿宋_GB2312" w:eastAsia="仿宋_GB2312"/>
          <w:sz w:val="32"/>
          <w:szCs w:val="32"/>
        </w:rPr>
      </w:pPr>
      <w:bookmarkStart w:id="3" w:name="_Toc647"/>
      <w:bookmarkStart w:id="4" w:name="_Toc27540"/>
      <w:r>
        <w:rPr>
          <w:rFonts w:ascii="仿宋_GB2312" w:eastAsia="仿宋_GB2312"/>
          <w:sz w:val="32"/>
          <w:szCs w:val="32"/>
        </w:rPr>
        <w:t>常德市白洋堤地区人民检察院是1986年12月经省人大常委会批准设置的专门派出检察院，成立之初由湖南省人民检察院派出，管辖津市监狱的刑事执行检察工作</w:t>
      </w:r>
      <w:r>
        <w:rPr>
          <w:rFonts w:ascii="仿宋_GB2312" w:eastAsia="仿宋_GB2312" w:hint="eastAsia"/>
          <w:sz w:val="32"/>
          <w:szCs w:val="32"/>
        </w:rPr>
        <w:t>。</w:t>
      </w:r>
      <w:r>
        <w:rPr>
          <w:rFonts w:ascii="仿宋_GB2312" w:eastAsia="仿宋_GB2312"/>
          <w:sz w:val="32"/>
          <w:szCs w:val="32"/>
        </w:rPr>
        <w:t>1988年常德地区改地建市，我院改由常德市人民检察院派出。2005年5月，我院管辖范围由津市监狱扩大到统一管辖常德市行政区划内的津市监狱、德山监狱和武陵监狱的刑事执行检察工作。主要职责是：</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t>1、深入贯彻习近平新时代中国特色社会主义思想，深入贯彻党的路线方针政策和决策部署，坚持党对检察工作的绝对领导，坚决维护习近平总书记的核心地位，坚决维护党中央权威和集中统一领导。</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t>2、贯彻落实上级人民检察院的各项工作部署，研究制定检察工作规划，部署检察工作任务。</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t>3、依照法律规定对由刑事执行派出检察院直接受理的刑事案件行使侦查权。</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t>4、依照法律规定由刑事执行派出检察院对罪犯又犯罪案件依法审查批准逮捕、提起公诉。</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t>5、对刑事判决、裁定等生效法律文书的执行工作实行法律监督。</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6、对监狱、看守所和社区矫正机构等执法活动实行法律监督。</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t>7、受理控告申诉。</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t>8、负责检察机关的理论研究工作。</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t>9、负责检察机关队伍建设和思想政治工作。</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t>10、负责检察机关财物装备和检察技术信息工作。</w:t>
      </w:r>
    </w:p>
    <w:p w:rsidR="00042F4D" w:rsidRDefault="005D1B1F">
      <w:pPr>
        <w:ind w:firstLineChars="200" w:firstLine="640"/>
        <w:rPr>
          <w:rFonts w:ascii="仿宋_GB2312" w:eastAsia="仿宋_GB2312" w:hAnsi="仿宋"/>
          <w:sz w:val="32"/>
          <w:szCs w:val="32"/>
        </w:rPr>
      </w:pPr>
      <w:r>
        <w:rPr>
          <w:rFonts w:ascii="仿宋_GB2312" w:eastAsia="仿宋_GB2312" w:hAnsi="仿宋" w:hint="eastAsia"/>
          <w:sz w:val="32"/>
          <w:szCs w:val="32"/>
        </w:rPr>
        <w:t>11、负责其他应当由刑事执行派出检察院承办的事项。</w:t>
      </w:r>
    </w:p>
    <w:p w:rsidR="00042F4D" w:rsidRDefault="005D1B1F">
      <w:pPr>
        <w:pStyle w:val="a5"/>
        <w:adjustRightInd w:val="0"/>
        <w:snapToGrid w:val="0"/>
        <w:spacing w:before="0" w:beforeAutospacing="0" w:after="0" w:afterAutospacing="0" w:line="560" w:lineRule="exact"/>
        <w:ind w:firstLineChars="200" w:firstLine="640"/>
        <w:outlineLvl w:val="1"/>
        <w:rPr>
          <w:rFonts w:ascii="楷体_GB2312" w:eastAsia="楷体_GB2312" w:hAnsi="黑体" w:cs="黑体"/>
          <w:sz w:val="32"/>
          <w:szCs w:val="32"/>
        </w:rPr>
      </w:pPr>
      <w:r>
        <w:rPr>
          <w:rFonts w:ascii="楷体_GB2312" w:eastAsia="楷体_GB2312" w:hAnsi="楷体" w:cs="楷体" w:hint="eastAsia"/>
          <w:sz w:val="32"/>
          <w:szCs w:val="32"/>
          <w:shd w:val="clear" w:color="auto" w:fill="FFFFFF"/>
        </w:rPr>
        <w:t>二、机构设置</w:t>
      </w:r>
      <w:bookmarkEnd w:id="3"/>
      <w:bookmarkEnd w:id="4"/>
    </w:p>
    <w:p w:rsidR="00042F4D" w:rsidRDefault="005D1B1F">
      <w:pPr>
        <w:adjustRightInd w:val="0"/>
        <w:snapToGrid w:val="0"/>
        <w:spacing w:line="560" w:lineRule="exact"/>
        <w:ind w:firstLineChars="200" w:firstLine="640"/>
        <w:rPr>
          <w:rFonts w:ascii="楷体_GB2312" w:eastAsia="楷体_GB2312" w:hAnsi="楷体" w:cs="楷体"/>
          <w:sz w:val="32"/>
          <w:szCs w:val="32"/>
          <w:shd w:val="clear" w:color="auto" w:fill="FFFFFF"/>
        </w:rPr>
      </w:pPr>
      <w:r>
        <w:rPr>
          <w:rFonts w:ascii="楷体_GB2312" w:eastAsia="楷体_GB2312" w:hAnsi="楷体" w:cs="楷体" w:hint="eastAsia"/>
          <w:sz w:val="32"/>
          <w:szCs w:val="32"/>
          <w:shd w:val="clear" w:color="auto" w:fill="FFFFFF"/>
        </w:rPr>
        <w:t>（一）内设机构设置。</w:t>
      </w:r>
    </w:p>
    <w:p w:rsidR="00042F4D" w:rsidRDefault="005D1B1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常德市白洋堤地区人民检察院</w:t>
      </w:r>
      <w:r>
        <w:rPr>
          <w:rFonts w:ascii="仿宋_GB2312" w:eastAsia="仿宋_GB2312"/>
          <w:sz w:val="32"/>
          <w:szCs w:val="32"/>
        </w:rPr>
        <w:t>现有</w:t>
      </w:r>
      <w:r>
        <w:rPr>
          <w:rFonts w:ascii="仿宋_GB2312" w:eastAsia="仿宋_GB2312" w:hint="eastAsia"/>
          <w:sz w:val="32"/>
          <w:szCs w:val="32"/>
        </w:rPr>
        <w:t>7</w:t>
      </w:r>
      <w:r>
        <w:rPr>
          <w:rFonts w:ascii="仿宋_GB2312" w:eastAsia="仿宋_GB2312"/>
          <w:sz w:val="32"/>
          <w:szCs w:val="32"/>
        </w:rPr>
        <w:t>个内设机构，分别为：</w:t>
      </w:r>
      <w:r>
        <w:rPr>
          <w:rFonts w:ascii="仿宋_GB2312" w:eastAsia="仿宋_GB2312" w:hint="eastAsia"/>
          <w:sz w:val="32"/>
          <w:szCs w:val="32"/>
        </w:rPr>
        <w:t>政治部、第一检察部、第二检察部、第三检察部、驻武陵监狱检察室、驻德山监狱检察室、驻津市监狱检察室。</w:t>
      </w:r>
    </w:p>
    <w:p w:rsidR="00042F4D" w:rsidRDefault="005D1B1F">
      <w:pPr>
        <w:adjustRightInd w:val="0"/>
        <w:snapToGrid w:val="0"/>
        <w:spacing w:line="560" w:lineRule="exact"/>
        <w:ind w:firstLineChars="200" w:firstLine="640"/>
        <w:rPr>
          <w:rFonts w:ascii="楷体_GB2312" w:eastAsia="楷体_GB2312" w:hAnsi="楷体" w:cs="楷体"/>
          <w:sz w:val="32"/>
          <w:szCs w:val="32"/>
          <w:shd w:val="clear" w:color="auto" w:fill="FFFFFF"/>
        </w:rPr>
      </w:pPr>
      <w:r>
        <w:rPr>
          <w:rFonts w:ascii="楷体_GB2312" w:eastAsia="楷体_GB2312" w:hAnsi="楷体" w:cs="楷体" w:hint="eastAsia"/>
          <w:sz w:val="32"/>
          <w:szCs w:val="32"/>
          <w:shd w:val="clear" w:color="auto" w:fill="FFFFFF"/>
        </w:rPr>
        <w:t>（二）决算单位构成。</w:t>
      </w:r>
    </w:p>
    <w:p w:rsidR="00042F4D" w:rsidRDefault="005D1B1F">
      <w:pPr>
        <w:adjustRightInd w:val="0"/>
        <w:snapToGrid w:val="0"/>
        <w:spacing w:line="560" w:lineRule="exact"/>
        <w:ind w:firstLineChars="200" w:firstLine="640"/>
        <w:rPr>
          <w:rStyle w:val="a6"/>
          <w:shd w:val="clear" w:color="auto" w:fill="FFFFFF"/>
        </w:rPr>
      </w:pPr>
      <w:r>
        <w:rPr>
          <w:rFonts w:ascii="仿宋_GB2312" w:eastAsia="仿宋_GB2312" w:hint="eastAsia"/>
          <w:sz w:val="32"/>
          <w:szCs w:val="32"/>
        </w:rPr>
        <w:t>常德市白洋堤地区人民检察院2020年部门决算包含的主体范围是机关本级。</w:t>
      </w:r>
    </w:p>
    <w:p w:rsidR="00042F4D" w:rsidRDefault="005D1B1F">
      <w:pPr>
        <w:rPr>
          <w:rStyle w:val="a6"/>
          <w:rFonts w:ascii="黑体" w:eastAsia="黑体" w:hAnsi="黑体" w:cs="黑体"/>
          <w:sz w:val="44"/>
          <w:szCs w:val="44"/>
          <w:shd w:val="clear" w:color="auto" w:fill="FFFFFF"/>
        </w:rPr>
      </w:pPr>
      <w:bookmarkStart w:id="5" w:name="_Toc30556"/>
      <w:r>
        <w:rPr>
          <w:rStyle w:val="a6"/>
          <w:rFonts w:ascii="黑体" w:eastAsia="黑体" w:hAnsi="黑体" w:cs="黑体"/>
          <w:sz w:val="44"/>
          <w:szCs w:val="44"/>
          <w:shd w:val="clear" w:color="auto" w:fill="FFFFFF"/>
        </w:rPr>
        <w:br w:type="page"/>
      </w:r>
    </w:p>
    <w:p w:rsidR="00042F4D" w:rsidRDefault="005D1B1F">
      <w:pPr>
        <w:pStyle w:val="a5"/>
        <w:spacing w:before="0" w:beforeAutospacing="0"/>
        <w:jc w:val="center"/>
        <w:outlineLvl w:val="0"/>
        <w:rPr>
          <w:rStyle w:val="a6"/>
          <w:rFonts w:ascii="黑体" w:eastAsia="黑体" w:hAnsi="黑体" w:cs="黑体"/>
          <w:sz w:val="44"/>
          <w:szCs w:val="44"/>
          <w:shd w:val="clear" w:color="auto" w:fill="FFFFFF"/>
        </w:rPr>
      </w:pPr>
      <w:r>
        <w:rPr>
          <w:rStyle w:val="a6"/>
          <w:rFonts w:ascii="黑体" w:eastAsia="黑体" w:hAnsi="黑体" w:cs="黑体" w:hint="eastAsia"/>
          <w:sz w:val="44"/>
          <w:szCs w:val="44"/>
          <w:shd w:val="clear" w:color="auto" w:fill="FFFFFF"/>
        </w:rPr>
        <w:lastRenderedPageBreak/>
        <w:t>第二部分 2020年度部门决算表</w:t>
      </w:r>
      <w:bookmarkEnd w:id="5"/>
    </w:p>
    <w:p w:rsidR="00042F4D" w:rsidRDefault="005D1B1F">
      <w:pPr>
        <w:pStyle w:val="a5"/>
        <w:numPr>
          <w:ilvl w:val="0"/>
          <w:numId w:val="1"/>
        </w:numPr>
        <w:adjustRightInd w:val="0"/>
        <w:snapToGrid w:val="0"/>
        <w:spacing w:before="0" w:beforeAutospacing="0" w:after="0" w:afterAutospacing="0" w:line="400" w:lineRule="exact"/>
        <w:outlineLvl w:val="1"/>
        <w:rPr>
          <w:rFonts w:ascii="楷体_GB2312" w:eastAsia="楷体_GB2312" w:hAnsi="楷体" w:cs="楷体"/>
          <w:sz w:val="32"/>
          <w:szCs w:val="32"/>
          <w:shd w:val="clear" w:color="auto" w:fill="FFFFFF"/>
        </w:rPr>
      </w:pPr>
      <w:bookmarkStart w:id="6" w:name="_Toc5134"/>
      <w:r>
        <w:rPr>
          <w:rFonts w:ascii="楷体_GB2312" w:eastAsia="楷体_GB2312" w:hAnsi="楷体" w:cs="楷体" w:hint="eastAsia"/>
          <w:sz w:val="32"/>
          <w:szCs w:val="32"/>
          <w:shd w:val="clear" w:color="auto" w:fill="FFFFFF"/>
        </w:rPr>
        <w:t>收入支出决算总表</w:t>
      </w:r>
      <w:bookmarkEnd w:id="6"/>
    </w:p>
    <w:p w:rsidR="00042F4D" w:rsidRDefault="00042F4D">
      <w:pPr>
        <w:pStyle w:val="a5"/>
        <w:adjustRightInd w:val="0"/>
        <w:snapToGrid w:val="0"/>
        <w:spacing w:before="0" w:beforeAutospacing="0" w:after="0" w:afterAutospacing="0" w:line="400" w:lineRule="exact"/>
        <w:ind w:left="720"/>
        <w:outlineLvl w:val="1"/>
        <w:rPr>
          <w:rStyle w:val="a6"/>
          <w:rFonts w:ascii="楷体_GB2312" w:eastAsia="楷体_GB2312" w:hAnsi="楷体" w:cs="楷体"/>
          <w:sz w:val="32"/>
          <w:szCs w:val="32"/>
          <w:shd w:val="clear" w:color="auto" w:fill="FFFFFF"/>
        </w:rPr>
      </w:pPr>
    </w:p>
    <w:tbl>
      <w:tblPr>
        <w:tblW w:w="11199" w:type="dxa"/>
        <w:tblInd w:w="-1310" w:type="dxa"/>
        <w:tblLook w:val="04A0"/>
      </w:tblPr>
      <w:tblGrid>
        <w:gridCol w:w="3843"/>
        <w:gridCol w:w="580"/>
        <w:gridCol w:w="1531"/>
        <w:gridCol w:w="2977"/>
        <w:gridCol w:w="284"/>
        <w:gridCol w:w="68"/>
        <w:gridCol w:w="580"/>
        <w:gridCol w:w="1336"/>
      </w:tblGrid>
      <w:tr w:rsidR="00042F4D">
        <w:trPr>
          <w:trHeight w:val="300"/>
        </w:trPr>
        <w:tc>
          <w:tcPr>
            <w:tcW w:w="3843"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58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531"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2977"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284"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984" w:type="dxa"/>
            <w:gridSpan w:val="3"/>
            <w:tcBorders>
              <w:top w:val="nil"/>
              <w:left w:val="nil"/>
            </w:tcBorders>
            <w:shd w:val="clear" w:color="000000" w:fill="FFFFFF"/>
            <w:noWrap/>
            <w:vAlign w:val="center"/>
          </w:tcPr>
          <w:p w:rsidR="00042F4D" w:rsidRDefault="005D1B1F">
            <w:pPr>
              <w:jc w:val="right"/>
              <w:rPr>
                <w:rFonts w:cs="Arial"/>
                <w:color w:val="000000"/>
                <w:sz w:val="22"/>
                <w:szCs w:val="22"/>
              </w:rPr>
            </w:pPr>
            <w:r>
              <w:rPr>
                <w:rFonts w:cs="Arial" w:hint="eastAsia"/>
                <w:color w:val="000000"/>
                <w:sz w:val="22"/>
                <w:szCs w:val="22"/>
              </w:rPr>
              <w:t>公开01表</w:t>
            </w:r>
          </w:p>
        </w:tc>
      </w:tr>
      <w:tr w:rsidR="00042F4D">
        <w:trPr>
          <w:trHeight w:val="300"/>
        </w:trPr>
        <w:tc>
          <w:tcPr>
            <w:tcW w:w="4423" w:type="dxa"/>
            <w:gridSpan w:val="2"/>
            <w:tcBorders>
              <w:top w:val="nil"/>
              <w:left w:val="nil"/>
              <w:bottom w:val="single" w:sz="4" w:space="0" w:color="808080"/>
              <w:right w:val="nil"/>
            </w:tcBorders>
            <w:shd w:val="clear" w:color="000000" w:fill="FFFFFF"/>
            <w:noWrap/>
            <w:vAlign w:val="center"/>
          </w:tcPr>
          <w:p w:rsidR="00042F4D" w:rsidRDefault="005D1B1F">
            <w:pPr>
              <w:rPr>
                <w:rFonts w:cs="Arial"/>
                <w:color w:val="000000"/>
                <w:sz w:val="22"/>
                <w:szCs w:val="22"/>
              </w:rPr>
            </w:pPr>
            <w:r>
              <w:rPr>
                <w:rFonts w:cs="Arial" w:hint="eastAsia"/>
                <w:color w:val="000000"/>
                <w:sz w:val="22"/>
                <w:szCs w:val="22"/>
              </w:rPr>
              <w:t>部门：常德市白洋堤地区人民检察院</w:t>
            </w:r>
          </w:p>
        </w:tc>
        <w:tc>
          <w:tcPr>
            <w:tcW w:w="1531" w:type="dxa"/>
            <w:tcBorders>
              <w:top w:val="nil"/>
              <w:left w:val="nil"/>
              <w:bottom w:val="single" w:sz="4" w:space="0" w:color="808080"/>
              <w:right w:val="nil"/>
            </w:tcBorders>
            <w:shd w:val="clear" w:color="000000" w:fill="FFFFFF"/>
            <w:noWrap/>
            <w:vAlign w:val="center"/>
          </w:tcPr>
          <w:p w:rsidR="00042F4D" w:rsidRDefault="005D1B1F">
            <w:pPr>
              <w:jc w:val="center"/>
              <w:rPr>
                <w:rFonts w:cs="Arial"/>
                <w:color w:val="000000"/>
              </w:rPr>
            </w:pPr>
            <w:r>
              <w:rPr>
                <w:rFonts w:cs="Arial" w:hint="eastAsia"/>
                <w:color w:val="000000"/>
              </w:rPr>
              <w:t>2020年度</w:t>
            </w:r>
          </w:p>
        </w:tc>
        <w:tc>
          <w:tcPr>
            <w:tcW w:w="2977" w:type="dxa"/>
            <w:tcBorders>
              <w:top w:val="nil"/>
              <w:left w:val="nil"/>
              <w:bottom w:val="single" w:sz="4" w:space="0" w:color="auto"/>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284" w:type="dxa"/>
            <w:tcBorders>
              <w:top w:val="nil"/>
              <w:left w:val="nil"/>
              <w:bottom w:val="single" w:sz="4" w:space="0" w:color="auto"/>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984" w:type="dxa"/>
            <w:gridSpan w:val="3"/>
            <w:tcBorders>
              <w:top w:val="nil"/>
              <w:left w:val="nil"/>
              <w:bottom w:val="single" w:sz="4" w:space="0" w:color="auto"/>
            </w:tcBorders>
            <w:shd w:val="clear" w:color="000000" w:fill="FFFFFF"/>
            <w:noWrap/>
            <w:vAlign w:val="center"/>
          </w:tcPr>
          <w:p w:rsidR="00042F4D" w:rsidRDefault="005D1B1F">
            <w:pPr>
              <w:ind w:right="110"/>
              <w:jc w:val="right"/>
              <w:rPr>
                <w:rFonts w:cs="Arial"/>
                <w:color w:val="000000"/>
                <w:sz w:val="22"/>
                <w:szCs w:val="22"/>
              </w:rPr>
            </w:pPr>
            <w:r>
              <w:rPr>
                <w:rFonts w:cs="Arial" w:hint="eastAsia"/>
                <w:color w:val="000000"/>
                <w:sz w:val="22"/>
                <w:szCs w:val="22"/>
              </w:rPr>
              <w:t>金额单位：万元</w:t>
            </w:r>
          </w:p>
        </w:tc>
      </w:tr>
      <w:tr w:rsidR="00042F4D">
        <w:trPr>
          <w:trHeight w:val="300"/>
        </w:trPr>
        <w:tc>
          <w:tcPr>
            <w:tcW w:w="5954" w:type="dxa"/>
            <w:gridSpan w:val="3"/>
            <w:tcBorders>
              <w:top w:val="nil"/>
              <w:left w:val="single" w:sz="4" w:space="0" w:color="000000"/>
              <w:bottom w:val="single" w:sz="4" w:space="0" w:color="000000"/>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t>收入</w:t>
            </w:r>
          </w:p>
        </w:tc>
        <w:tc>
          <w:tcPr>
            <w:tcW w:w="5245" w:type="dxa"/>
            <w:gridSpan w:val="5"/>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t>支出</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项目</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行次</w:t>
            </w:r>
          </w:p>
        </w:tc>
        <w:tc>
          <w:tcPr>
            <w:tcW w:w="1531"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金额</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项目</w:t>
            </w:r>
          </w:p>
        </w:tc>
        <w:tc>
          <w:tcPr>
            <w:tcW w:w="580" w:type="dxa"/>
            <w:tcBorders>
              <w:top w:val="nil"/>
              <w:left w:val="nil"/>
              <w:bottom w:val="single" w:sz="4" w:space="0" w:color="000000"/>
              <w:right w:val="single" w:sz="4" w:space="0" w:color="auto"/>
            </w:tcBorders>
            <w:shd w:val="clear" w:color="000000" w:fill="C0C0C0"/>
            <w:noWrap/>
            <w:vAlign w:val="center"/>
          </w:tcPr>
          <w:p w:rsidR="00042F4D" w:rsidRDefault="005D1B1F">
            <w:pPr>
              <w:jc w:val="center"/>
              <w:rPr>
                <w:rFonts w:cs="Arial"/>
                <w:sz w:val="20"/>
                <w:szCs w:val="20"/>
              </w:rPr>
            </w:pPr>
            <w:r>
              <w:rPr>
                <w:rFonts w:cs="Arial" w:hint="eastAsia"/>
                <w:sz w:val="20"/>
                <w:szCs w:val="20"/>
              </w:rPr>
              <w:t>行次</w:t>
            </w:r>
          </w:p>
        </w:tc>
        <w:tc>
          <w:tcPr>
            <w:tcW w:w="1336"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center"/>
              <w:rPr>
                <w:rFonts w:cs="Arial"/>
                <w:sz w:val="20"/>
                <w:szCs w:val="20"/>
              </w:rPr>
            </w:pPr>
            <w:r>
              <w:rPr>
                <w:rFonts w:cs="Arial" w:hint="eastAsia"/>
                <w:sz w:val="20"/>
                <w:szCs w:val="20"/>
              </w:rPr>
              <w:t>金额</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 xml:space="preserve">　</w:t>
            </w:r>
          </w:p>
        </w:tc>
        <w:tc>
          <w:tcPr>
            <w:tcW w:w="1531"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 xml:space="preserve">　</w:t>
            </w:r>
          </w:p>
        </w:tc>
        <w:tc>
          <w:tcPr>
            <w:tcW w:w="1336"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一、一般公共预算财政拨款收入</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1,021.64</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一、一般公共服务支出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32</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二、政府性基金预算财政拨款收入</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二、外交支出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33</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三、国有资本经营预算财政拨款收入</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三、国防支出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34</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四、上级补助收入</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四、公共安全支出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35</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861.48</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五、事业收入</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五、教育支出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36</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六、经营收入</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6</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六、科学技术支出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37</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七、附属单位上缴收入</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7</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七、文化旅游体育与传媒支出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38</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八、其他收入</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8</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187.19</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八、社会保障和就业支出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39</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66.96</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9</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九、卫生健康支出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40</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36.40</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10</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十、节能环保支出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41</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11</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十一、城乡社区支出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42</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12</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十二、农林水支出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43</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13</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十三、交通运输支出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44</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14</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十四、资源勘探工业信息等支出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45</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15</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十五、商业服务业等支出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46</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16</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十六、金融支出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47</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17</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十七、援助其他地区支出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48</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18</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十八、自然资源海洋气象等支出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49</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19</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十九、住房保障支出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50</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47.62</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20</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二十、粮油物资储备支出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51</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21</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二十一、国有资本经营预算支出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52</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22</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二十二、灾害防治及应急管理支出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53</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23</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二十三、其他支出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54</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b/>
                <w:bCs/>
                <w:sz w:val="20"/>
                <w:szCs w:val="20"/>
              </w:rPr>
            </w:pPr>
            <w:r>
              <w:rPr>
                <w:rFonts w:cs="Arial" w:hint="eastAsia"/>
                <w:b/>
                <w:bCs/>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24</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二十四、债务还本支出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55</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25</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二十五、债务付息支出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56</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26</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二十六、抗疫特别国债安排的支出</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57</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b/>
                <w:bCs/>
                <w:sz w:val="20"/>
                <w:szCs w:val="20"/>
              </w:rPr>
            </w:pPr>
            <w:r>
              <w:rPr>
                <w:rFonts w:cs="Arial" w:hint="eastAsia"/>
                <w:b/>
                <w:bCs/>
                <w:sz w:val="20"/>
                <w:szCs w:val="20"/>
              </w:rPr>
              <w:t>本年收入合计</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27</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1,208.83</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b/>
                <w:bCs/>
                <w:sz w:val="20"/>
                <w:szCs w:val="20"/>
              </w:rPr>
            </w:pPr>
            <w:r>
              <w:rPr>
                <w:rFonts w:cs="Arial" w:hint="eastAsia"/>
                <w:b/>
                <w:bCs/>
                <w:sz w:val="20"/>
                <w:szCs w:val="20"/>
              </w:rPr>
              <w:t>本年支出合计</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58</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1,013.46</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使用非财政拨款结余</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28</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结余分配</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59</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年初结转和结余</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29</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125.82</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年末结转和结余</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60</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321.19</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30</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61</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 xml:space="preserve">　</w:t>
            </w:r>
          </w:p>
        </w:tc>
      </w:tr>
      <w:tr w:rsidR="00042F4D">
        <w:trPr>
          <w:trHeight w:val="300"/>
        </w:trPr>
        <w:tc>
          <w:tcPr>
            <w:tcW w:w="3843"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总计</w:t>
            </w:r>
          </w:p>
        </w:tc>
        <w:tc>
          <w:tcPr>
            <w:tcW w:w="580" w:type="dxa"/>
            <w:tcBorders>
              <w:top w:val="nil"/>
              <w:left w:val="nil"/>
              <w:bottom w:val="single" w:sz="12"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31</w:t>
            </w:r>
          </w:p>
        </w:tc>
        <w:tc>
          <w:tcPr>
            <w:tcW w:w="1531"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1,334.65</w:t>
            </w:r>
          </w:p>
        </w:tc>
        <w:tc>
          <w:tcPr>
            <w:tcW w:w="3329"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总计</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62</w:t>
            </w:r>
          </w:p>
        </w:tc>
        <w:tc>
          <w:tcPr>
            <w:tcW w:w="133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1,334.65</w:t>
            </w:r>
          </w:p>
        </w:tc>
      </w:tr>
      <w:tr w:rsidR="00042F4D">
        <w:trPr>
          <w:trHeight w:val="300"/>
        </w:trPr>
        <w:tc>
          <w:tcPr>
            <w:tcW w:w="11199" w:type="dxa"/>
            <w:gridSpan w:val="8"/>
            <w:tcBorders>
              <w:top w:val="nil"/>
              <w:left w:val="nil"/>
              <w:bottom w:val="nil"/>
              <w:right w:val="nil"/>
            </w:tcBorders>
            <w:shd w:val="clear" w:color="000000" w:fill="FFFFFF"/>
            <w:noWrap/>
            <w:vAlign w:val="center"/>
          </w:tcPr>
          <w:p w:rsidR="00042F4D" w:rsidRDefault="005D1B1F">
            <w:pPr>
              <w:rPr>
                <w:rFonts w:cs="Arial"/>
                <w:sz w:val="20"/>
                <w:szCs w:val="20"/>
              </w:rPr>
            </w:pPr>
            <w:r>
              <w:rPr>
                <w:rFonts w:cs="Arial" w:hint="eastAsia"/>
                <w:sz w:val="20"/>
                <w:szCs w:val="20"/>
              </w:rPr>
              <w:t>注：</w:t>
            </w:r>
            <w:r>
              <w:rPr>
                <w:rFonts w:cs="宋体" w:hint="eastAsia"/>
                <w:color w:val="000000"/>
                <w:sz w:val="20"/>
                <w:szCs w:val="20"/>
              </w:rPr>
              <w:t>本表反映部门本年度的总收支和年末结转结余情况。本套报表金额单位转换时可能存在尾数误差。</w:t>
            </w:r>
          </w:p>
        </w:tc>
      </w:tr>
      <w:tr w:rsidR="00042F4D">
        <w:trPr>
          <w:trHeight w:val="300"/>
        </w:trPr>
        <w:tc>
          <w:tcPr>
            <w:tcW w:w="11199" w:type="dxa"/>
            <w:gridSpan w:val="8"/>
            <w:tcBorders>
              <w:top w:val="nil"/>
              <w:left w:val="nil"/>
              <w:bottom w:val="nil"/>
              <w:right w:val="nil"/>
            </w:tcBorders>
            <w:shd w:val="clear" w:color="000000" w:fill="FFFFFF"/>
            <w:noWrap/>
            <w:vAlign w:val="center"/>
          </w:tcPr>
          <w:p w:rsidR="00042F4D" w:rsidRDefault="00042F4D">
            <w:pPr>
              <w:rPr>
                <w:rFonts w:cs="Arial"/>
                <w:sz w:val="20"/>
                <w:szCs w:val="20"/>
              </w:rPr>
            </w:pPr>
          </w:p>
        </w:tc>
      </w:tr>
    </w:tbl>
    <w:p w:rsidR="00042F4D" w:rsidRDefault="00042F4D" w:rsidP="00A574DA">
      <w:pPr>
        <w:pStyle w:val="a5"/>
        <w:adjustRightInd w:val="0"/>
        <w:snapToGrid w:val="0"/>
        <w:spacing w:beforeLines="250" w:beforeAutospacing="0"/>
        <w:outlineLvl w:val="1"/>
        <w:rPr>
          <w:shd w:val="clear" w:color="auto" w:fill="FFFFFF"/>
        </w:rPr>
        <w:sectPr w:rsidR="00042F4D">
          <w:footerReference w:type="default" r:id="rId11"/>
          <w:pgSz w:w="11915" w:h="16851"/>
          <w:pgMar w:top="1440" w:right="1800" w:bottom="1440" w:left="1800" w:header="851" w:footer="992" w:gutter="0"/>
          <w:pgNumType w:start="1"/>
          <w:cols w:space="720"/>
          <w:docGrid w:type="lines" w:linePitch="312"/>
        </w:sectPr>
      </w:pPr>
    </w:p>
    <w:p w:rsidR="00042F4D" w:rsidRDefault="005D1B1F">
      <w:pPr>
        <w:pStyle w:val="a5"/>
        <w:spacing w:before="0" w:beforeAutospacing="0"/>
        <w:ind w:firstLineChars="150" w:firstLine="480"/>
        <w:outlineLvl w:val="1"/>
        <w:rPr>
          <w:rFonts w:ascii="楷体_GB2312" w:eastAsia="楷体_GB2312" w:hAnsi="楷体" w:cs="楷体"/>
          <w:sz w:val="32"/>
          <w:szCs w:val="32"/>
          <w:shd w:val="clear" w:color="auto" w:fill="FFFFFF"/>
        </w:rPr>
      </w:pPr>
      <w:bookmarkStart w:id="7" w:name="_Toc17035"/>
      <w:r>
        <w:rPr>
          <w:rFonts w:ascii="楷体_GB2312" w:eastAsia="楷体_GB2312" w:hAnsi="楷体" w:cs="楷体" w:hint="eastAsia"/>
          <w:sz w:val="32"/>
          <w:szCs w:val="32"/>
          <w:shd w:val="clear" w:color="auto" w:fill="FFFFFF"/>
        </w:rPr>
        <w:lastRenderedPageBreak/>
        <w:t>二、收入决算表</w:t>
      </w:r>
      <w:bookmarkEnd w:id="7"/>
    </w:p>
    <w:tbl>
      <w:tblPr>
        <w:tblW w:w="14685" w:type="dxa"/>
        <w:tblInd w:w="-34" w:type="dxa"/>
        <w:tblLook w:val="04A0"/>
      </w:tblPr>
      <w:tblGrid>
        <w:gridCol w:w="543"/>
        <w:gridCol w:w="416"/>
        <w:gridCol w:w="416"/>
        <w:gridCol w:w="3303"/>
        <w:gridCol w:w="1418"/>
        <w:gridCol w:w="1417"/>
        <w:gridCol w:w="1522"/>
        <w:gridCol w:w="1160"/>
        <w:gridCol w:w="1200"/>
        <w:gridCol w:w="1363"/>
        <w:gridCol w:w="1927"/>
      </w:tblGrid>
      <w:tr w:rsidR="00042F4D">
        <w:trPr>
          <w:trHeight w:val="300"/>
        </w:trPr>
        <w:tc>
          <w:tcPr>
            <w:tcW w:w="543"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416"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416"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3303"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418"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417"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522"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16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20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363"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927" w:type="dxa"/>
            <w:tcBorders>
              <w:top w:val="nil"/>
              <w:left w:val="nil"/>
              <w:bottom w:val="nil"/>
            </w:tcBorders>
            <w:shd w:val="clear" w:color="000000" w:fill="FFFFFF"/>
            <w:noWrap/>
            <w:vAlign w:val="center"/>
          </w:tcPr>
          <w:p w:rsidR="00042F4D" w:rsidRDefault="005D1B1F">
            <w:pPr>
              <w:jc w:val="right"/>
              <w:rPr>
                <w:rFonts w:cs="Arial"/>
                <w:color w:val="000000"/>
                <w:sz w:val="22"/>
                <w:szCs w:val="22"/>
              </w:rPr>
            </w:pPr>
            <w:r>
              <w:rPr>
                <w:rFonts w:cs="Arial" w:hint="eastAsia"/>
                <w:color w:val="000000"/>
                <w:sz w:val="22"/>
                <w:szCs w:val="22"/>
              </w:rPr>
              <w:t>公开02表</w:t>
            </w:r>
          </w:p>
        </w:tc>
      </w:tr>
      <w:tr w:rsidR="00042F4D">
        <w:trPr>
          <w:trHeight w:val="300"/>
        </w:trPr>
        <w:tc>
          <w:tcPr>
            <w:tcW w:w="4678" w:type="dxa"/>
            <w:gridSpan w:val="4"/>
            <w:tcBorders>
              <w:top w:val="nil"/>
              <w:left w:val="nil"/>
              <w:bottom w:val="single" w:sz="4" w:space="0" w:color="808080"/>
              <w:right w:val="nil"/>
            </w:tcBorders>
            <w:shd w:val="clear" w:color="000000" w:fill="FFFFFF"/>
            <w:noWrap/>
            <w:vAlign w:val="center"/>
          </w:tcPr>
          <w:p w:rsidR="00042F4D" w:rsidRDefault="005D1B1F">
            <w:pPr>
              <w:rPr>
                <w:rFonts w:cs="Arial"/>
                <w:color w:val="000000"/>
                <w:sz w:val="22"/>
                <w:szCs w:val="22"/>
              </w:rPr>
            </w:pPr>
            <w:r>
              <w:rPr>
                <w:rFonts w:cs="Arial" w:hint="eastAsia"/>
                <w:color w:val="000000"/>
                <w:sz w:val="22"/>
                <w:szCs w:val="22"/>
              </w:rPr>
              <w:t>部门：常德市白洋堤地区人民检察院</w:t>
            </w:r>
          </w:p>
        </w:tc>
        <w:tc>
          <w:tcPr>
            <w:tcW w:w="1418"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417" w:type="dxa"/>
            <w:tcBorders>
              <w:top w:val="nil"/>
              <w:left w:val="nil"/>
              <w:bottom w:val="single" w:sz="4" w:space="0" w:color="808080"/>
              <w:right w:val="nil"/>
            </w:tcBorders>
            <w:shd w:val="clear" w:color="000000" w:fill="FFFFFF"/>
            <w:noWrap/>
            <w:vAlign w:val="center"/>
          </w:tcPr>
          <w:p w:rsidR="00042F4D" w:rsidRDefault="005D1B1F">
            <w:pPr>
              <w:jc w:val="center"/>
              <w:rPr>
                <w:rFonts w:cs="Arial"/>
                <w:color w:val="000000"/>
                <w:sz w:val="22"/>
                <w:szCs w:val="22"/>
              </w:rPr>
            </w:pPr>
            <w:r>
              <w:rPr>
                <w:rFonts w:cs="Arial" w:hint="eastAsia"/>
                <w:color w:val="000000"/>
                <w:sz w:val="22"/>
                <w:szCs w:val="22"/>
              </w:rPr>
              <w:t>2020年度</w:t>
            </w:r>
          </w:p>
        </w:tc>
        <w:tc>
          <w:tcPr>
            <w:tcW w:w="1522"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16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20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363" w:type="dxa"/>
            <w:tcBorders>
              <w:top w:val="nil"/>
              <w:left w:val="nil"/>
              <w:bottom w:val="single" w:sz="4" w:space="0" w:color="auto"/>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927" w:type="dxa"/>
            <w:tcBorders>
              <w:top w:val="nil"/>
              <w:left w:val="nil"/>
              <w:bottom w:val="single" w:sz="4" w:space="0" w:color="auto"/>
            </w:tcBorders>
            <w:shd w:val="clear" w:color="000000" w:fill="FFFFFF"/>
            <w:noWrap/>
            <w:vAlign w:val="center"/>
          </w:tcPr>
          <w:p w:rsidR="00042F4D" w:rsidRDefault="005D1B1F">
            <w:pPr>
              <w:jc w:val="right"/>
              <w:rPr>
                <w:rFonts w:cs="Arial"/>
                <w:color w:val="000000"/>
                <w:sz w:val="22"/>
                <w:szCs w:val="22"/>
              </w:rPr>
            </w:pPr>
            <w:r>
              <w:rPr>
                <w:rFonts w:cs="Arial" w:hint="eastAsia"/>
                <w:color w:val="000000"/>
                <w:sz w:val="22"/>
                <w:szCs w:val="22"/>
              </w:rPr>
              <w:t>金额单位：万元</w:t>
            </w:r>
          </w:p>
        </w:tc>
      </w:tr>
      <w:tr w:rsidR="00042F4D">
        <w:trPr>
          <w:trHeight w:val="300"/>
        </w:trPr>
        <w:tc>
          <w:tcPr>
            <w:tcW w:w="1375" w:type="dxa"/>
            <w:gridSpan w:val="3"/>
            <w:vMerge w:val="restart"/>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科目编码</w:t>
            </w:r>
          </w:p>
        </w:tc>
        <w:tc>
          <w:tcPr>
            <w:tcW w:w="3303" w:type="dxa"/>
            <w:vMerge w:val="restart"/>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科目名称</w:t>
            </w:r>
          </w:p>
        </w:tc>
        <w:tc>
          <w:tcPr>
            <w:tcW w:w="1418"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本年收入合计</w:t>
            </w:r>
          </w:p>
        </w:tc>
        <w:tc>
          <w:tcPr>
            <w:tcW w:w="1417"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财政拨款收入</w:t>
            </w:r>
          </w:p>
        </w:tc>
        <w:tc>
          <w:tcPr>
            <w:tcW w:w="1522"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上级补助收入</w:t>
            </w:r>
          </w:p>
        </w:tc>
        <w:tc>
          <w:tcPr>
            <w:tcW w:w="116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事业收入</w:t>
            </w:r>
          </w:p>
        </w:tc>
        <w:tc>
          <w:tcPr>
            <w:tcW w:w="1200" w:type="dxa"/>
            <w:vMerge w:val="restart"/>
            <w:tcBorders>
              <w:top w:val="nil"/>
              <w:left w:val="nil"/>
              <w:bottom w:val="single" w:sz="4" w:space="0" w:color="000000"/>
              <w:right w:val="single" w:sz="4" w:space="0" w:color="auto"/>
            </w:tcBorders>
            <w:shd w:val="clear" w:color="000000" w:fill="C0C0C0"/>
            <w:vAlign w:val="center"/>
          </w:tcPr>
          <w:p w:rsidR="00042F4D" w:rsidRDefault="005D1B1F">
            <w:pPr>
              <w:jc w:val="center"/>
              <w:rPr>
                <w:rFonts w:cs="Arial"/>
                <w:sz w:val="20"/>
                <w:szCs w:val="20"/>
              </w:rPr>
            </w:pPr>
            <w:r>
              <w:rPr>
                <w:rFonts w:cs="Arial" w:hint="eastAsia"/>
                <w:sz w:val="20"/>
                <w:szCs w:val="20"/>
              </w:rPr>
              <w:t>经营收入</w:t>
            </w:r>
          </w:p>
        </w:tc>
        <w:tc>
          <w:tcPr>
            <w:tcW w:w="1363"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42F4D" w:rsidRDefault="005D1B1F">
            <w:pPr>
              <w:jc w:val="center"/>
              <w:rPr>
                <w:rFonts w:cs="Arial"/>
                <w:sz w:val="20"/>
                <w:szCs w:val="20"/>
              </w:rPr>
            </w:pPr>
            <w:r>
              <w:rPr>
                <w:rFonts w:cs="Arial" w:hint="eastAsia"/>
                <w:sz w:val="20"/>
                <w:szCs w:val="20"/>
              </w:rPr>
              <w:t>附属单位上缴收入</w:t>
            </w:r>
          </w:p>
        </w:tc>
        <w:tc>
          <w:tcPr>
            <w:tcW w:w="192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42F4D" w:rsidRDefault="005D1B1F">
            <w:pPr>
              <w:jc w:val="center"/>
              <w:rPr>
                <w:rFonts w:cs="Arial"/>
                <w:sz w:val="20"/>
                <w:szCs w:val="20"/>
              </w:rPr>
            </w:pPr>
            <w:r>
              <w:rPr>
                <w:rFonts w:cs="Arial" w:hint="eastAsia"/>
                <w:sz w:val="20"/>
                <w:szCs w:val="20"/>
              </w:rPr>
              <w:t>其他收入</w:t>
            </w:r>
          </w:p>
        </w:tc>
      </w:tr>
      <w:tr w:rsidR="00042F4D">
        <w:trPr>
          <w:trHeight w:val="300"/>
        </w:trPr>
        <w:tc>
          <w:tcPr>
            <w:tcW w:w="1375"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303"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418"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417"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522"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1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200" w:type="dxa"/>
            <w:vMerge/>
            <w:tcBorders>
              <w:top w:val="nil"/>
              <w:left w:val="nil"/>
              <w:bottom w:val="single" w:sz="4" w:space="0" w:color="000000"/>
              <w:right w:val="single" w:sz="4" w:space="0" w:color="auto"/>
            </w:tcBorders>
            <w:vAlign w:val="center"/>
          </w:tcPr>
          <w:p w:rsidR="00042F4D" w:rsidRDefault="00042F4D">
            <w:pPr>
              <w:rPr>
                <w:rFonts w:cs="Arial"/>
                <w:sz w:val="20"/>
                <w:szCs w:val="20"/>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042F4D" w:rsidRDefault="00042F4D">
            <w:pPr>
              <w:rPr>
                <w:rFonts w:cs="Arial"/>
                <w:sz w:val="20"/>
                <w:szCs w:val="20"/>
              </w:rPr>
            </w:pPr>
          </w:p>
        </w:tc>
        <w:tc>
          <w:tcPr>
            <w:tcW w:w="1927" w:type="dxa"/>
            <w:vMerge/>
            <w:tcBorders>
              <w:top w:val="single" w:sz="4" w:space="0" w:color="auto"/>
              <w:left w:val="single" w:sz="4" w:space="0" w:color="auto"/>
              <w:bottom w:val="single" w:sz="4" w:space="0" w:color="auto"/>
              <w:right w:val="single" w:sz="4" w:space="0" w:color="auto"/>
            </w:tcBorders>
            <w:vAlign w:val="center"/>
          </w:tcPr>
          <w:p w:rsidR="00042F4D" w:rsidRDefault="00042F4D">
            <w:pPr>
              <w:rPr>
                <w:rFonts w:cs="Arial"/>
                <w:sz w:val="20"/>
                <w:szCs w:val="20"/>
              </w:rPr>
            </w:pPr>
          </w:p>
        </w:tc>
      </w:tr>
      <w:tr w:rsidR="00042F4D">
        <w:trPr>
          <w:trHeight w:val="300"/>
        </w:trPr>
        <w:tc>
          <w:tcPr>
            <w:tcW w:w="1375"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303"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418"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417"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522"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1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200" w:type="dxa"/>
            <w:vMerge/>
            <w:tcBorders>
              <w:top w:val="nil"/>
              <w:left w:val="nil"/>
              <w:bottom w:val="single" w:sz="4" w:space="0" w:color="000000"/>
              <w:right w:val="single" w:sz="4" w:space="0" w:color="auto"/>
            </w:tcBorders>
            <w:vAlign w:val="center"/>
          </w:tcPr>
          <w:p w:rsidR="00042F4D" w:rsidRDefault="00042F4D">
            <w:pPr>
              <w:rPr>
                <w:rFonts w:cs="Arial"/>
                <w:sz w:val="20"/>
                <w:szCs w:val="20"/>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042F4D" w:rsidRDefault="00042F4D">
            <w:pPr>
              <w:rPr>
                <w:rFonts w:cs="Arial"/>
                <w:sz w:val="20"/>
                <w:szCs w:val="20"/>
              </w:rPr>
            </w:pPr>
          </w:p>
        </w:tc>
        <w:tc>
          <w:tcPr>
            <w:tcW w:w="1927" w:type="dxa"/>
            <w:vMerge/>
            <w:tcBorders>
              <w:top w:val="single" w:sz="4" w:space="0" w:color="auto"/>
              <w:left w:val="single" w:sz="4" w:space="0" w:color="auto"/>
              <w:bottom w:val="single" w:sz="4" w:space="0" w:color="auto"/>
              <w:right w:val="single" w:sz="4" w:space="0" w:color="auto"/>
            </w:tcBorders>
            <w:vAlign w:val="center"/>
          </w:tcPr>
          <w:p w:rsidR="00042F4D" w:rsidRDefault="00042F4D">
            <w:pPr>
              <w:rPr>
                <w:rFonts w:cs="Arial"/>
                <w:sz w:val="20"/>
                <w:szCs w:val="20"/>
              </w:rPr>
            </w:pPr>
          </w:p>
        </w:tc>
      </w:tr>
      <w:tr w:rsidR="00042F4D">
        <w:trPr>
          <w:trHeight w:val="300"/>
        </w:trPr>
        <w:tc>
          <w:tcPr>
            <w:tcW w:w="1375"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303"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418"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417"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522"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1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200" w:type="dxa"/>
            <w:vMerge/>
            <w:tcBorders>
              <w:top w:val="nil"/>
              <w:left w:val="nil"/>
              <w:bottom w:val="single" w:sz="4" w:space="0" w:color="000000"/>
              <w:right w:val="single" w:sz="4" w:space="0" w:color="auto"/>
            </w:tcBorders>
            <w:vAlign w:val="center"/>
          </w:tcPr>
          <w:p w:rsidR="00042F4D" w:rsidRDefault="00042F4D">
            <w:pPr>
              <w:rPr>
                <w:rFonts w:cs="Arial"/>
                <w:sz w:val="20"/>
                <w:szCs w:val="20"/>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042F4D" w:rsidRDefault="00042F4D">
            <w:pPr>
              <w:rPr>
                <w:rFonts w:cs="Arial"/>
                <w:sz w:val="20"/>
                <w:szCs w:val="20"/>
              </w:rPr>
            </w:pPr>
          </w:p>
        </w:tc>
        <w:tc>
          <w:tcPr>
            <w:tcW w:w="1927" w:type="dxa"/>
            <w:vMerge/>
            <w:tcBorders>
              <w:top w:val="single" w:sz="4" w:space="0" w:color="auto"/>
              <w:left w:val="single" w:sz="4" w:space="0" w:color="auto"/>
              <w:bottom w:val="single" w:sz="4" w:space="0" w:color="auto"/>
              <w:right w:val="single" w:sz="4" w:space="0" w:color="auto"/>
            </w:tcBorders>
            <w:vAlign w:val="center"/>
          </w:tcPr>
          <w:p w:rsidR="00042F4D" w:rsidRDefault="00042F4D">
            <w:pPr>
              <w:rPr>
                <w:rFonts w:cs="Arial"/>
                <w:sz w:val="20"/>
                <w:szCs w:val="20"/>
              </w:rPr>
            </w:pPr>
          </w:p>
        </w:tc>
      </w:tr>
      <w:tr w:rsidR="00042F4D">
        <w:trPr>
          <w:trHeight w:val="300"/>
        </w:trPr>
        <w:tc>
          <w:tcPr>
            <w:tcW w:w="543" w:type="dxa"/>
            <w:vMerge w:val="restart"/>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类</w:t>
            </w:r>
          </w:p>
        </w:tc>
        <w:tc>
          <w:tcPr>
            <w:tcW w:w="416" w:type="dxa"/>
            <w:vMerge w:val="restart"/>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款</w:t>
            </w:r>
          </w:p>
        </w:tc>
        <w:tc>
          <w:tcPr>
            <w:tcW w:w="416" w:type="dxa"/>
            <w:vMerge w:val="restart"/>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项</w:t>
            </w: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栏次</w:t>
            </w:r>
          </w:p>
        </w:tc>
        <w:tc>
          <w:tcPr>
            <w:tcW w:w="1418"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1</w:t>
            </w:r>
          </w:p>
        </w:tc>
        <w:tc>
          <w:tcPr>
            <w:tcW w:w="1417"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2</w:t>
            </w:r>
          </w:p>
        </w:tc>
        <w:tc>
          <w:tcPr>
            <w:tcW w:w="1522"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3</w:t>
            </w:r>
          </w:p>
        </w:tc>
        <w:tc>
          <w:tcPr>
            <w:tcW w:w="116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4</w:t>
            </w:r>
          </w:p>
        </w:tc>
        <w:tc>
          <w:tcPr>
            <w:tcW w:w="120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5</w:t>
            </w:r>
          </w:p>
        </w:tc>
        <w:tc>
          <w:tcPr>
            <w:tcW w:w="1363" w:type="dxa"/>
            <w:tcBorders>
              <w:top w:val="single" w:sz="4" w:space="0" w:color="auto"/>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6</w:t>
            </w:r>
          </w:p>
        </w:tc>
        <w:tc>
          <w:tcPr>
            <w:tcW w:w="1927" w:type="dxa"/>
            <w:tcBorders>
              <w:top w:val="single" w:sz="4" w:space="0" w:color="auto"/>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7</w:t>
            </w:r>
          </w:p>
        </w:tc>
      </w:tr>
      <w:tr w:rsidR="00042F4D">
        <w:trPr>
          <w:trHeight w:val="300"/>
        </w:trPr>
        <w:tc>
          <w:tcPr>
            <w:tcW w:w="543" w:type="dxa"/>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416"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416"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合计</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1,208.83</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1,021.64</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187.19</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204</w:t>
            </w: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公共安全支出</w:t>
            </w:r>
          </w:p>
        </w:tc>
        <w:tc>
          <w:tcPr>
            <w:tcW w:w="1418"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1,056.85</w:t>
            </w:r>
          </w:p>
        </w:tc>
        <w:tc>
          <w:tcPr>
            <w:tcW w:w="141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900.54</w:t>
            </w:r>
          </w:p>
        </w:tc>
        <w:tc>
          <w:tcPr>
            <w:tcW w:w="1522"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156.31</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20404</w:t>
            </w: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检察</w:t>
            </w:r>
          </w:p>
        </w:tc>
        <w:tc>
          <w:tcPr>
            <w:tcW w:w="1418"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1,056.85</w:t>
            </w:r>
          </w:p>
        </w:tc>
        <w:tc>
          <w:tcPr>
            <w:tcW w:w="141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900.54</w:t>
            </w:r>
          </w:p>
        </w:tc>
        <w:tc>
          <w:tcPr>
            <w:tcW w:w="1522"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156.31</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2040401</w:t>
            </w:r>
          </w:p>
        </w:tc>
        <w:tc>
          <w:tcPr>
            <w:tcW w:w="3303"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行政运行</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644.58</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582.72</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61.86</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2040402</w:t>
            </w:r>
          </w:p>
        </w:tc>
        <w:tc>
          <w:tcPr>
            <w:tcW w:w="3303"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一般行政管理事务</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370.34</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299.00</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71.34</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2040409</w:t>
            </w:r>
          </w:p>
        </w:tc>
        <w:tc>
          <w:tcPr>
            <w:tcW w:w="3303"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“两房”建设</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0.11</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0.11</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2040410</w:t>
            </w:r>
          </w:p>
        </w:tc>
        <w:tc>
          <w:tcPr>
            <w:tcW w:w="3303"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检察监督</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41.82</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18.82</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23.00</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205</w:t>
            </w: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教育支出</w:t>
            </w:r>
          </w:p>
        </w:tc>
        <w:tc>
          <w:tcPr>
            <w:tcW w:w="1418"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41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522"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20508</w:t>
            </w: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进修及培训</w:t>
            </w:r>
          </w:p>
        </w:tc>
        <w:tc>
          <w:tcPr>
            <w:tcW w:w="1418"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41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522"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2050803</w:t>
            </w:r>
          </w:p>
        </w:tc>
        <w:tc>
          <w:tcPr>
            <w:tcW w:w="3303"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培训支出</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208</w:t>
            </w: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社会保障和就业支出</w:t>
            </w:r>
          </w:p>
        </w:tc>
        <w:tc>
          <w:tcPr>
            <w:tcW w:w="1418"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66.96</w:t>
            </w:r>
          </w:p>
        </w:tc>
        <w:tc>
          <w:tcPr>
            <w:tcW w:w="141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40.50</w:t>
            </w:r>
          </w:p>
        </w:tc>
        <w:tc>
          <w:tcPr>
            <w:tcW w:w="1522"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26.46</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20805</w:t>
            </w: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行政事业单位养老支出</w:t>
            </w:r>
          </w:p>
        </w:tc>
        <w:tc>
          <w:tcPr>
            <w:tcW w:w="1418"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65.26</w:t>
            </w:r>
          </w:p>
        </w:tc>
        <w:tc>
          <w:tcPr>
            <w:tcW w:w="141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38.80</w:t>
            </w:r>
          </w:p>
        </w:tc>
        <w:tc>
          <w:tcPr>
            <w:tcW w:w="1522"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26.46</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2080501</w:t>
            </w:r>
          </w:p>
        </w:tc>
        <w:tc>
          <w:tcPr>
            <w:tcW w:w="3303"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行政单位离退休</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26.46</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26.46</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2080505</w:t>
            </w:r>
          </w:p>
        </w:tc>
        <w:tc>
          <w:tcPr>
            <w:tcW w:w="3303"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机关事业单位基本养老保险缴费支出</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38.80</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38.80</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20899</w:t>
            </w: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其他社会保障和就业支出</w:t>
            </w:r>
          </w:p>
        </w:tc>
        <w:tc>
          <w:tcPr>
            <w:tcW w:w="1418"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1.70</w:t>
            </w:r>
          </w:p>
        </w:tc>
        <w:tc>
          <w:tcPr>
            <w:tcW w:w="141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1.70</w:t>
            </w:r>
          </w:p>
        </w:tc>
        <w:tc>
          <w:tcPr>
            <w:tcW w:w="1522"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375" w:type="dxa"/>
            <w:gridSpan w:val="3"/>
            <w:tcBorders>
              <w:top w:val="nil"/>
              <w:left w:val="single" w:sz="4" w:space="0" w:color="000000"/>
              <w:bottom w:val="single" w:sz="4" w:space="0" w:color="auto"/>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2089901</w:t>
            </w:r>
          </w:p>
        </w:tc>
        <w:tc>
          <w:tcPr>
            <w:tcW w:w="3303" w:type="dxa"/>
            <w:tcBorders>
              <w:top w:val="nil"/>
              <w:left w:val="nil"/>
              <w:bottom w:val="single" w:sz="4" w:space="0" w:color="auto"/>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其他社会保障和就业支出</w:t>
            </w:r>
          </w:p>
        </w:tc>
        <w:tc>
          <w:tcPr>
            <w:tcW w:w="1418"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w:t>
            </w:r>
          </w:p>
        </w:tc>
        <w:tc>
          <w:tcPr>
            <w:tcW w:w="1417"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w:t>
            </w:r>
          </w:p>
        </w:tc>
        <w:tc>
          <w:tcPr>
            <w:tcW w:w="1522"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375"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b/>
                <w:bCs/>
                <w:sz w:val="20"/>
                <w:szCs w:val="20"/>
              </w:rPr>
            </w:pPr>
            <w:r>
              <w:rPr>
                <w:rFonts w:cs="Arial" w:hint="eastAsia"/>
                <w:b/>
                <w:bCs/>
                <w:sz w:val="20"/>
                <w:szCs w:val="20"/>
              </w:rPr>
              <w:lastRenderedPageBreak/>
              <w:t>210</w:t>
            </w:r>
          </w:p>
        </w:tc>
        <w:tc>
          <w:tcPr>
            <w:tcW w:w="3303"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b/>
                <w:bCs/>
                <w:sz w:val="20"/>
                <w:szCs w:val="20"/>
              </w:rPr>
            </w:pPr>
            <w:r>
              <w:rPr>
                <w:rFonts w:cs="Arial" w:hint="eastAsia"/>
                <w:b/>
                <w:bCs/>
                <w:sz w:val="20"/>
                <w:szCs w:val="20"/>
              </w:rPr>
              <w:t>卫生健康支出</w:t>
            </w:r>
          </w:p>
        </w:tc>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522"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375" w:type="dxa"/>
            <w:gridSpan w:val="3"/>
            <w:tcBorders>
              <w:top w:val="single" w:sz="4" w:space="0" w:color="auto"/>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21011</w:t>
            </w:r>
          </w:p>
        </w:tc>
        <w:tc>
          <w:tcPr>
            <w:tcW w:w="3303"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行政事业单位医疗</w:t>
            </w:r>
          </w:p>
        </w:tc>
        <w:tc>
          <w:tcPr>
            <w:tcW w:w="1418"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417"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522"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2101101</w:t>
            </w:r>
          </w:p>
        </w:tc>
        <w:tc>
          <w:tcPr>
            <w:tcW w:w="3303"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行政单位医疗</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19.40</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19.40</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2101103</w:t>
            </w:r>
          </w:p>
        </w:tc>
        <w:tc>
          <w:tcPr>
            <w:tcW w:w="3303"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公务员医疗补助</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17.00</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17.00</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221</w:t>
            </w: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住房保障支出</w:t>
            </w:r>
          </w:p>
        </w:tc>
        <w:tc>
          <w:tcPr>
            <w:tcW w:w="1418"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47.62</w:t>
            </w:r>
          </w:p>
        </w:tc>
        <w:tc>
          <w:tcPr>
            <w:tcW w:w="141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43.20</w:t>
            </w:r>
          </w:p>
        </w:tc>
        <w:tc>
          <w:tcPr>
            <w:tcW w:w="1522"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4.42</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22102</w:t>
            </w:r>
          </w:p>
        </w:tc>
        <w:tc>
          <w:tcPr>
            <w:tcW w:w="3303"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住房改革支出</w:t>
            </w:r>
          </w:p>
        </w:tc>
        <w:tc>
          <w:tcPr>
            <w:tcW w:w="1418"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47.62</w:t>
            </w:r>
          </w:p>
        </w:tc>
        <w:tc>
          <w:tcPr>
            <w:tcW w:w="141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43.20</w:t>
            </w:r>
          </w:p>
        </w:tc>
        <w:tc>
          <w:tcPr>
            <w:tcW w:w="1522"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1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0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36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927"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4.42</w:t>
            </w:r>
          </w:p>
        </w:tc>
      </w:tr>
      <w:tr w:rsidR="00042F4D">
        <w:trPr>
          <w:trHeight w:val="300"/>
        </w:trPr>
        <w:tc>
          <w:tcPr>
            <w:tcW w:w="1375"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2210201</w:t>
            </w:r>
          </w:p>
        </w:tc>
        <w:tc>
          <w:tcPr>
            <w:tcW w:w="3303"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住房公积金</w:t>
            </w:r>
          </w:p>
        </w:tc>
        <w:tc>
          <w:tcPr>
            <w:tcW w:w="1418"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47.62</w:t>
            </w:r>
          </w:p>
        </w:tc>
        <w:tc>
          <w:tcPr>
            <w:tcW w:w="141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43.20</w:t>
            </w:r>
          </w:p>
        </w:tc>
        <w:tc>
          <w:tcPr>
            <w:tcW w:w="152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0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6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927"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4.42</w:t>
            </w:r>
          </w:p>
        </w:tc>
      </w:tr>
      <w:tr w:rsidR="00042F4D">
        <w:trPr>
          <w:trHeight w:val="300"/>
        </w:trPr>
        <w:tc>
          <w:tcPr>
            <w:tcW w:w="14685" w:type="dxa"/>
            <w:gridSpan w:val="11"/>
            <w:tcBorders>
              <w:top w:val="nil"/>
              <w:left w:val="nil"/>
              <w:bottom w:val="nil"/>
              <w:right w:val="nil"/>
            </w:tcBorders>
            <w:shd w:val="clear" w:color="000000" w:fill="FFFFFF"/>
            <w:noWrap/>
            <w:vAlign w:val="center"/>
          </w:tcPr>
          <w:p w:rsidR="00042F4D" w:rsidRDefault="005D1B1F">
            <w:pPr>
              <w:rPr>
                <w:rFonts w:cs="Arial"/>
                <w:sz w:val="20"/>
                <w:szCs w:val="20"/>
              </w:rPr>
            </w:pPr>
            <w:r>
              <w:rPr>
                <w:rFonts w:cs="Arial" w:hint="eastAsia"/>
                <w:sz w:val="20"/>
                <w:szCs w:val="20"/>
              </w:rPr>
              <w:t>注：本表反映部门本年度取得的各项收入情况。</w:t>
            </w:r>
          </w:p>
        </w:tc>
      </w:tr>
      <w:tr w:rsidR="00042F4D">
        <w:trPr>
          <w:trHeight w:val="300"/>
        </w:trPr>
        <w:tc>
          <w:tcPr>
            <w:tcW w:w="14685" w:type="dxa"/>
            <w:gridSpan w:val="11"/>
            <w:tcBorders>
              <w:top w:val="nil"/>
              <w:left w:val="nil"/>
              <w:bottom w:val="nil"/>
              <w:right w:val="nil"/>
            </w:tcBorders>
            <w:shd w:val="clear" w:color="000000" w:fill="FFFFFF"/>
            <w:noWrap/>
            <w:vAlign w:val="center"/>
          </w:tcPr>
          <w:p w:rsidR="00042F4D" w:rsidRDefault="00042F4D">
            <w:pPr>
              <w:rPr>
                <w:rFonts w:cs="Arial"/>
                <w:sz w:val="20"/>
                <w:szCs w:val="20"/>
              </w:rPr>
            </w:pPr>
          </w:p>
        </w:tc>
      </w:tr>
      <w:tr w:rsidR="00042F4D">
        <w:trPr>
          <w:trHeight w:val="300"/>
        </w:trPr>
        <w:tc>
          <w:tcPr>
            <w:tcW w:w="14685" w:type="dxa"/>
            <w:gridSpan w:val="11"/>
            <w:tcBorders>
              <w:top w:val="nil"/>
              <w:left w:val="nil"/>
              <w:bottom w:val="nil"/>
              <w:right w:val="nil"/>
            </w:tcBorders>
            <w:shd w:val="clear" w:color="000000" w:fill="FFFFFF"/>
            <w:noWrap/>
            <w:vAlign w:val="center"/>
          </w:tcPr>
          <w:p w:rsidR="00042F4D" w:rsidRDefault="00042F4D">
            <w:pPr>
              <w:rPr>
                <w:rFonts w:cs="Arial"/>
                <w:sz w:val="20"/>
                <w:szCs w:val="20"/>
              </w:rPr>
            </w:pPr>
          </w:p>
        </w:tc>
      </w:tr>
      <w:tr w:rsidR="00042F4D">
        <w:trPr>
          <w:trHeight w:val="300"/>
        </w:trPr>
        <w:tc>
          <w:tcPr>
            <w:tcW w:w="14685" w:type="dxa"/>
            <w:gridSpan w:val="11"/>
            <w:tcBorders>
              <w:top w:val="nil"/>
              <w:left w:val="nil"/>
              <w:bottom w:val="nil"/>
              <w:right w:val="nil"/>
            </w:tcBorders>
            <w:shd w:val="clear" w:color="000000" w:fill="FFFFFF"/>
            <w:noWrap/>
            <w:vAlign w:val="center"/>
          </w:tcPr>
          <w:p w:rsidR="00042F4D" w:rsidRDefault="00042F4D">
            <w:pPr>
              <w:rPr>
                <w:rFonts w:cs="Arial"/>
                <w:sz w:val="20"/>
                <w:szCs w:val="20"/>
              </w:rPr>
            </w:pPr>
          </w:p>
        </w:tc>
      </w:tr>
    </w:tbl>
    <w:p w:rsidR="00042F4D" w:rsidRDefault="00042F4D">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042F4D" w:rsidRDefault="00042F4D">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042F4D" w:rsidRDefault="00042F4D">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042F4D" w:rsidRDefault="00042F4D">
      <w:pPr>
        <w:pStyle w:val="a5"/>
        <w:spacing w:before="0" w:beforeAutospacing="0"/>
        <w:outlineLvl w:val="1"/>
        <w:rPr>
          <w:shd w:val="clear" w:color="auto" w:fill="FFFFFF"/>
        </w:rPr>
        <w:sectPr w:rsidR="00042F4D">
          <w:pgSz w:w="16851" w:h="11915" w:orient="landscape"/>
          <w:pgMar w:top="1800" w:right="1440" w:bottom="1800" w:left="1440" w:header="851" w:footer="992" w:gutter="0"/>
          <w:cols w:space="720"/>
          <w:docGrid w:type="lines" w:linePitch="312"/>
        </w:sectPr>
      </w:pPr>
    </w:p>
    <w:p w:rsidR="00042F4D" w:rsidRDefault="005D1B1F">
      <w:pPr>
        <w:pStyle w:val="a5"/>
        <w:spacing w:before="0" w:beforeAutospacing="0"/>
        <w:ind w:firstLineChars="150" w:firstLine="480"/>
        <w:outlineLvl w:val="1"/>
        <w:rPr>
          <w:rFonts w:ascii="楷体_GB2312" w:eastAsia="楷体_GB2312" w:hAnsi="楷体" w:cs="楷体"/>
          <w:sz w:val="32"/>
          <w:szCs w:val="32"/>
          <w:shd w:val="clear" w:color="auto" w:fill="FFFFFF"/>
        </w:rPr>
      </w:pPr>
      <w:bookmarkStart w:id="8" w:name="_Toc6985"/>
      <w:r>
        <w:rPr>
          <w:rFonts w:ascii="楷体_GB2312" w:eastAsia="楷体_GB2312" w:hAnsi="楷体" w:cs="楷体" w:hint="eastAsia"/>
          <w:sz w:val="32"/>
          <w:szCs w:val="32"/>
          <w:shd w:val="clear" w:color="auto" w:fill="FFFFFF"/>
        </w:rPr>
        <w:lastRenderedPageBreak/>
        <w:t>三、支出决算表</w:t>
      </w:r>
      <w:bookmarkEnd w:id="8"/>
    </w:p>
    <w:tbl>
      <w:tblPr>
        <w:tblW w:w="13580" w:type="dxa"/>
        <w:tblInd w:w="93" w:type="dxa"/>
        <w:tblLook w:val="04A0"/>
      </w:tblPr>
      <w:tblGrid>
        <w:gridCol w:w="416"/>
        <w:gridCol w:w="416"/>
        <w:gridCol w:w="416"/>
        <w:gridCol w:w="3680"/>
        <w:gridCol w:w="1540"/>
        <w:gridCol w:w="1520"/>
        <w:gridCol w:w="1260"/>
        <w:gridCol w:w="1360"/>
        <w:gridCol w:w="1240"/>
        <w:gridCol w:w="1960"/>
      </w:tblGrid>
      <w:tr w:rsidR="00042F4D">
        <w:trPr>
          <w:trHeight w:val="300"/>
        </w:trPr>
        <w:tc>
          <w:tcPr>
            <w:tcW w:w="34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34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34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368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54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52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26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36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24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960" w:type="dxa"/>
            <w:tcBorders>
              <w:top w:val="nil"/>
              <w:left w:val="nil"/>
              <w:bottom w:val="nil"/>
            </w:tcBorders>
            <w:shd w:val="clear" w:color="000000" w:fill="FFFFFF"/>
            <w:noWrap/>
            <w:vAlign w:val="center"/>
          </w:tcPr>
          <w:p w:rsidR="00042F4D" w:rsidRDefault="005D1B1F">
            <w:pPr>
              <w:jc w:val="right"/>
              <w:rPr>
                <w:rFonts w:cs="Arial"/>
                <w:color w:val="000000"/>
                <w:sz w:val="22"/>
                <w:szCs w:val="22"/>
              </w:rPr>
            </w:pPr>
            <w:r>
              <w:rPr>
                <w:rFonts w:cs="Arial" w:hint="eastAsia"/>
                <w:color w:val="000000"/>
                <w:sz w:val="22"/>
                <w:szCs w:val="22"/>
              </w:rPr>
              <w:t>公开03表</w:t>
            </w:r>
          </w:p>
        </w:tc>
      </w:tr>
      <w:tr w:rsidR="00042F4D">
        <w:trPr>
          <w:trHeight w:val="300"/>
        </w:trPr>
        <w:tc>
          <w:tcPr>
            <w:tcW w:w="4700" w:type="dxa"/>
            <w:gridSpan w:val="4"/>
            <w:tcBorders>
              <w:top w:val="nil"/>
              <w:left w:val="nil"/>
              <w:bottom w:val="single" w:sz="4" w:space="0" w:color="808080"/>
              <w:right w:val="nil"/>
            </w:tcBorders>
            <w:shd w:val="clear" w:color="000000" w:fill="FFFFFF"/>
            <w:noWrap/>
            <w:vAlign w:val="center"/>
          </w:tcPr>
          <w:p w:rsidR="00042F4D" w:rsidRDefault="005D1B1F">
            <w:pPr>
              <w:rPr>
                <w:rFonts w:cs="Arial"/>
                <w:color w:val="000000"/>
                <w:sz w:val="22"/>
                <w:szCs w:val="22"/>
              </w:rPr>
            </w:pPr>
            <w:r>
              <w:rPr>
                <w:rFonts w:cs="Arial" w:hint="eastAsia"/>
                <w:color w:val="000000"/>
                <w:sz w:val="22"/>
                <w:szCs w:val="22"/>
              </w:rPr>
              <w:t>部门：常德市白洋堤地区人民检察院</w:t>
            </w:r>
          </w:p>
        </w:tc>
        <w:tc>
          <w:tcPr>
            <w:tcW w:w="1540" w:type="dxa"/>
            <w:tcBorders>
              <w:top w:val="nil"/>
              <w:left w:val="nil"/>
              <w:bottom w:val="single" w:sz="4" w:space="0" w:color="808080"/>
              <w:right w:val="nil"/>
            </w:tcBorders>
            <w:shd w:val="clear" w:color="000000" w:fill="FFFFFF"/>
            <w:noWrap/>
            <w:vAlign w:val="center"/>
          </w:tcPr>
          <w:p w:rsidR="00042F4D" w:rsidRDefault="005D1B1F">
            <w:pPr>
              <w:jc w:val="center"/>
              <w:rPr>
                <w:rFonts w:cs="Arial"/>
                <w:color w:val="000000"/>
                <w:sz w:val="22"/>
                <w:szCs w:val="22"/>
              </w:rPr>
            </w:pPr>
            <w:r>
              <w:rPr>
                <w:rFonts w:cs="Arial" w:hint="eastAsia"/>
                <w:color w:val="000000"/>
                <w:sz w:val="22"/>
                <w:szCs w:val="22"/>
              </w:rPr>
              <w:t>2020年度</w:t>
            </w:r>
          </w:p>
        </w:tc>
        <w:tc>
          <w:tcPr>
            <w:tcW w:w="152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26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36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24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960" w:type="dxa"/>
            <w:tcBorders>
              <w:top w:val="nil"/>
              <w:left w:val="nil"/>
              <w:bottom w:val="single" w:sz="4" w:space="0" w:color="808080"/>
            </w:tcBorders>
            <w:shd w:val="clear" w:color="000000" w:fill="FFFFFF"/>
            <w:noWrap/>
            <w:vAlign w:val="center"/>
          </w:tcPr>
          <w:p w:rsidR="00042F4D" w:rsidRDefault="005D1B1F">
            <w:pPr>
              <w:jc w:val="right"/>
              <w:rPr>
                <w:rFonts w:cs="Arial"/>
                <w:color w:val="000000"/>
                <w:sz w:val="22"/>
                <w:szCs w:val="22"/>
              </w:rPr>
            </w:pPr>
            <w:r>
              <w:rPr>
                <w:rFonts w:cs="Arial" w:hint="eastAsia"/>
                <w:color w:val="000000"/>
                <w:sz w:val="22"/>
                <w:szCs w:val="22"/>
              </w:rPr>
              <w:t>金额单位：万元</w:t>
            </w:r>
          </w:p>
        </w:tc>
      </w:tr>
      <w:tr w:rsidR="00042F4D">
        <w:trPr>
          <w:trHeight w:val="300"/>
        </w:trPr>
        <w:tc>
          <w:tcPr>
            <w:tcW w:w="1020" w:type="dxa"/>
            <w:gridSpan w:val="3"/>
            <w:vMerge w:val="restart"/>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科目编码</w:t>
            </w:r>
          </w:p>
        </w:tc>
        <w:tc>
          <w:tcPr>
            <w:tcW w:w="3680" w:type="dxa"/>
            <w:vMerge w:val="restart"/>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科目名称</w:t>
            </w:r>
          </w:p>
        </w:tc>
        <w:tc>
          <w:tcPr>
            <w:tcW w:w="154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本年支出合计</w:t>
            </w:r>
          </w:p>
        </w:tc>
        <w:tc>
          <w:tcPr>
            <w:tcW w:w="152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基本支出</w:t>
            </w:r>
          </w:p>
        </w:tc>
        <w:tc>
          <w:tcPr>
            <w:tcW w:w="126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项目支出</w:t>
            </w:r>
          </w:p>
        </w:tc>
        <w:tc>
          <w:tcPr>
            <w:tcW w:w="136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上缴上级支出</w:t>
            </w:r>
          </w:p>
        </w:tc>
        <w:tc>
          <w:tcPr>
            <w:tcW w:w="124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经营支出</w:t>
            </w:r>
          </w:p>
        </w:tc>
        <w:tc>
          <w:tcPr>
            <w:tcW w:w="196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对附属单位补助支出</w:t>
            </w:r>
          </w:p>
        </w:tc>
      </w:tr>
      <w:tr w:rsidR="00042F4D">
        <w:trPr>
          <w:trHeight w:val="300"/>
        </w:trPr>
        <w:tc>
          <w:tcPr>
            <w:tcW w:w="1020"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68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54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52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2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3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24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9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r>
      <w:tr w:rsidR="00042F4D">
        <w:trPr>
          <w:trHeight w:val="300"/>
        </w:trPr>
        <w:tc>
          <w:tcPr>
            <w:tcW w:w="1020"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68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54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52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2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3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24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9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r>
      <w:tr w:rsidR="00042F4D">
        <w:trPr>
          <w:trHeight w:val="300"/>
        </w:trPr>
        <w:tc>
          <w:tcPr>
            <w:tcW w:w="1020"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68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54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52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2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3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24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9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r>
      <w:tr w:rsidR="00042F4D">
        <w:trPr>
          <w:trHeight w:val="300"/>
        </w:trPr>
        <w:tc>
          <w:tcPr>
            <w:tcW w:w="340" w:type="dxa"/>
            <w:vMerge w:val="restart"/>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类</w:t>
            </w:r>
          </w:p>
        </w:tc>
        <w:tc>
          <w:tcPr>
            <w:tcW w:w="340" w:type="dxa"/>
            <w:vMerge w:val="restart"/>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款</w:t>
            </w:r>
          </w:p>
        </w:tc>
        <w:tc>
          <w:tcPr>
            <w:tcW w:w="340" w:type="dxa"/>
            <w:vMerge w:val="restart"/>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项</w:t>
            </w: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栏次</w:t>
            </w:r>
          </w:p>
        </w:tc>
        <w:tc>
          <w:tcPr>
            <w:tcW w:w="154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1</w:t>
            </w:r>
          </w:p>
        </w:tc>
        <w:tc>
          <w:tcPr>
            <w:tcW w:w="152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2</w:t>
            </w:r>
          </w:p>
        </w:tc>
        <w:tc>
          <w:tcPr>
            <w:tcW w:w="126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3</w:t>
            </w:r>
          </w:p>
        </w:tc>
        <w:tc>
          <w:tcPr>
            <w:tcW w:w="136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4</w:t>
            </w:r>
          </w:p>
        </w:tc>
        <w:tc>
          <w:tcPr>
            <w:tcW w:w="124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5</w:t>
            </w:r>
          </w:p>
        </w:tc>
        <w:tc>
          <w:tcPr>
            <w:tcW w:w="196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6</w:t>
            </w:r>
          </w:p>
        </w:tc>
      </w:tr>
      <w:tr w:rsidR="00042F4D">
        <w:trPr>
          <w:trHeight w:val="300"/>
        </w:trPr>
        <w:tc>
          <w:tcPr>
            <w:tcW w:w="340" w:type="dxa"/>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4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34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合计</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1,013.46</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829.87</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183.59</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204</w:t>
            </w: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公共安全支出</w:t>
            </w:r>
          </w:p>
        </w:tc>
        <w:tc>
          <w:tcPr>
            <w:tcW w:w="15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861.48</w:t>
            </w:r>
          </w:p>
        </w:tc>
        <w:tc>
          <w:tcPr>
            <w:tcW w:w="152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677.89</w:t>
            </w:r>
          </w:p>
        </w:tc>
        <w:tc>
          <w:tcPr>
            <w:tcW w:w="12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183.59</w:t>
            </w:r>
          </w:p>
        </w:tc>
        <w:tc>
          <w:tcPr>
            <w:tcW w:w="13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20404</w:t>
            </w: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检察</w:t>
            </w:r>
          </w:p>
        </w:tc>
        <w:tc>
          <w:tcPr>
            <w:tcW w:w="15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861.48</w:t>
            </w:r>
          </w:p>
        </w:tc>
        <w:tc>
          <w:tcPr>
            <w:tcW w:w="152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677.89</w:t>
            </w:r>
          </w:p>
        </w:tc>
        <w:tc>
          <w:tcPr>
            <w:tcW w:w="12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183.59</w:t>
            </w:r>
          </w:p>
        </w:tc>
        <w:tc>
          <w:tcPr>
            <w:tcW w:w="13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2040401</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行政运行</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641.07</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641.07</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2040402</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一般行政管理事务</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100.24</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100.24</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2040409</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“两房”建设</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82.23</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82.23</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2040410</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检察监督</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37.94</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36.82</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1.12</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205</w:t>
            </w: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教育支出</w:t>
            </w:r>
          </w:p>
        </w:tc>
        <w:tc>
          <w:tcPr>
            <w:tcW w:w="15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52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2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3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20508</w:t>
            </w: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进修及培训</w:t>
            </w:r>
          </w:p>
        </w:tc>
        <w:tc>
          <w:tcPr>
            <w:tcW w:w="15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52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2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3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2050803</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培训支出</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208</w:t>
            </w: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社会保障和就业支出</w:t>
            </w:r>
          </w:p>
        </w:tc>
        <w:tc>
          <w:tcPr>
            <w:tcW w:w="15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66.96</w:t>
            </w:r>
          </w:p>
        </w:tc>
        <w:tc>
          <w:tcPr>
            <w:tcW w:w="152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66.96</w:t>
            </w:r>
          </w:p>
        </w:tc>
        <w:tc>
          <w:tcPr>
            <w:tcW w:w="12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3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20805</w:t>
            </w: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行政事业单位养老支出</w:t>
            </w:r>
          </w:p>
        </w:tc>
        <w:tc>
          <w:tcPr>
            <w:tcW w:w="15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65.26</w:t>
            </w:r>
          </w:p>
        </w:tc>
        <w:tc>
          <w:tcPr>
            <w:tcW w:w="152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65.26</w:t>
            </w:r>
          </w:p>
        </w:tc>
        <w:tc>
          <w:tcPr>
            <w:tcW w:w="12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3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2080501</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行政单位离退休</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26.46</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26.46</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2080505</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机关事业单位基本养老保险缴费支出</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38.80</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38.80</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20899</w:t>
            </w: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其他社会保障和就业支出</w:t>
            </w:r>
          </w:p>
        </w:tc>
        <w:tc>
          <w:tcPr>
            <w:tcW w:w="15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1.70</w:t>
            </w:r>
          </w:p>
        </w:tc>
        <w:tc>
          <w:tcPr>
            <w:tcW w:w="152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1.70</w:t>
            </w:r>
          </w:p>
        </w:tc>
        <w:tc>
          <w:tcPr>
            <w:tcW w:w="12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3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auto"/>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2089901</w:t>
            </w:r>
          </w:p>
        </w:tc>
        <w:tc>
          <w:tcPr>
            <w:tcW w:w="3680" w:type="dxa"/>
            <w:tcBorders>
              <w:top w:val="nil"/>
              <w:left w:val="nil"/>
              <w:bottom w:val="single" w:sz="4" w:space="0" w:color="auto"/>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其他社会保障和就业支出</w:t>
            </w:r>
          </w:p>
        </w:tc>
        <w:tc>
          <w:tcPr>
            <w:tcW w:w="154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w:t>
            </w:r>
          </w:p>
        </w:tc>
        <w:tc>
          <w:tcPr>
            <w:tcW w:w="152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w:t>
            </w:r>
          </w:p>
        </w:tc>
        <w:tc>
          <w:tcPr>
            <w:tcW w:w="126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6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20"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b/>
                <w:bCs/>
                <w:sz w:val="20"/>
                <w:szCs w:val="20"/>
              </w:rPr>
            </w:pPr>
            <w:r>
              <w:rPr>
                <w:rFonts w:cs="Arial" w:hint="eastAsia"/>
                <w:b/>
                <w:bCs/>
                <w:sz w:val="20"/>
                <w:szCs w:val="20"/>
              </w:rPr>
              <w:lastRenderedPageBreak/>
              <w:t>210</w:t>
            </w:r>
          </w:p>
        </w:tc>
        <w:tc>
          <w:tcPr>
            <w:tcW w:w="368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b/>
                <w:bCs/>
                <w:sz w:val="20"/>
                <w:szCs w:val="20"/>
              </w:rPr>
            </w:pPr>
            <w:r>
              <w:rPr>
                <w:rFonts w:cs="Arial" w:hint="eastAsia"/>
                <w:b/>
                <w:bCs/>
                <w:sz w:val="20"/>
                <w:szCs w:val="20"/>
              </w:rPr>
              <w:t>卫生健康支出</w:t>
            </w:r>
          </w:p>
        </w:tc>
        <w:tc>
          <w:tcPr>
            <w:tcW w:w="154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52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26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36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single" w:sz="4" w:space="0" w:color="auto"/>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21011</w:t>
            </w:r>
          </w:p>
        </w:tc>
        <w:tc>
          <w:tcPr>
            <w:tcW w:w="368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行政事业单位医疗</w:t>
            </w:r>
          </w:p>
        </w:tc>
        <w:tc>
          <w:tcPr>
            <w:tcW w:w="154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52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26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36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2101101</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行政单位医疗</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19.40</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19.40</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2101103</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公务员医疗补助</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17.00</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17.00</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2101199</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其他行政事业单位医疗支出</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221</w:t>
            </w: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住房保障支出</w:t>
            </w:r>
          </w:p>
        </w:tc>
        <w:tc>
          <w:tcPr>
            <w:tcW w:w="15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47.62</w:t>
            </w:r>
          </w:p>
        </w:tc>
        <w:tc>
          <w:tcPr>
            <w:tcW w:w="152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47.62</w:t>
            </w:r>
          </w:p>
        </w:tc>
        <w:tc>
          <w:tcPr>
            <w:tcW w:w="12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3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22102</w:t>
            </w:r>
          </w:p>
        </w:tc>
        <w:tc>
          <w:tcPr>
            <w:tcW w:w="368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住房改革支出</w:t>
            </w:r>
          </w:p>
        </w:tc>
        <w:tc>
          <w:tcPr>
            <w:tcW w:w="15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47.62</w:t>
            </w:r>
          </w:p>
        </w:tc>
        <w:tc>
          <w:tcPr>
            <w:tcW w:w="152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47.62</w:t>
            </w:r>
          </w:p>
        </w:tc>
        <w:tc>
          <w:tcPr>
            <w:tcW w:w="12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3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c>
          <w:tcPr>
            <w:tcW w:w="124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c>
          <w:tcPr>
            <w:tcW w:w="196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0.00</w:t>
            </w:r>
          </w:p>
        </w:tc>
      </w:tr>
      <w:tr w:rsidR="00042F4D">
        <w:trPr>
          <w:trHeight w:val="300"/>
        </w:trPr>
        <w:tc>
          <w:tcPr>
            <w:tcW w:w="1020"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2210201</w:t>
            </w:r>
          </w:p>
        </w:tc>
        <w:tc>
          <w:tcPr>
            <w:tcW w:w="368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住房公积金</w:t>
            </w:r>
          </w:p>
        </w:tc>
        <w:tc>
          <w:tcPr>
            <w:tcW w:w="15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47.62</w:t>
            </w:r>
          </w:p>
        </w:tc>
        <w:tc>
          <w:tcPr>
            <w:tcW w:w="15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47.62</w:t>
            </w:r>
          </w:p>
        </w:tc>
        <w:tc>
          <w:tcPr>
            <w:tcW w:w="12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24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9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3580" w:type="dxa"/>
            <w:gridSpan w:val="10"/>
            <w:tcBorders>
              <w:top w:val="nil"/>
              <w:left w:val="nil"/>
              <w:bottom w:val="nil"/>
              <w:right w:val="nil"/>
            </w:tcBorders>
            <w:shd w:val="clear" w:color="000000" w:fill="FFFFFF"/>
            <w:noWrap/>
            <w:vAlign w:val="center"/>
          </w:tcPr>
          <w:p w:rsidR="00042F4D" w:rsidRDefault="005D1B1F">
            <w:pPr>
              <w:rPr>
                <w:rFonts w:cs="Arial"/>
                <w:sz w:val="20"/>
                <w:szCs w:val="20"/>
              </w:rPr>
            </w:pPr>
            <w:r>
              <w:rPr>
                <w:rFonts w:cs="Arial" w:hint="eastAsia"/>
                <w:sz w:val="20"/>
                <w:szCs w:val="20"/>
              </w:rPr>
              <w:t>注：本表反映部门本年度各项支出情况。</w:t>
            </w:r>
          </w:p>
        </w:tc>
      </w:tr>
      <w:tr w:rsidR="00042F4D">
        <w:trPr>
          <w:trHeight w:val="300"/>
        </w:trPr>
        <w:tc>
          <w:tcPr>
            <w:tcW w:w="13580" w:type="dxa"/>
            <w:gridSpan w:val="10"/>
            <w:tcBorders>
              <w:top w:val="nil"/>
              <w:left w:val="nil"/>
              <w:bottom w:val="nil"/>
              <w:right w:val="nil"/>
            </w:tcBorders>
            <w:shd w:val="clear" w:color="000000" w:fill="FFFFFF"/>
            <w:noWrap/>
            <w:vAlign w:val="center"/>
          </w:tcPr>
          <w:p w:rsidR="00042F4D" w:rsidRDefault="00042F4D">
            <w:pPr>
              <w:rPr>
                <w:rFonts w:cs="Arial"/>
                <w:sz w:val="20"/>
                <w:szCs w:val="20"/>
              </w:rPr>
            </w:pPr>
          </w:p>
        </w:tc>
      </w:tr>
      <w:tr w:rsidR="00042F4D">
        <w:trPr>
          <w:trHeight w:val="300"/>
        </w:trPr>
        <w:tc>
          <w:tcPr>
            <w:tcW w:w="13580" w:type="dxa"/>
            <w:gridSpan w:val="10"/>
            <w:tcBorders>
              <w:top w:val="nil"/>
              <w:left w:val="nil"/>
              <w:bottom w:val="nil"/>
              <w:right w:val="nil"/>
            </w:tcBorders>
            <w:shd w:val="clear" w:color="000000" w:fill="FFFFFF"/>
            <w:noWrap/>
            <w:vAlign w:val="center"/>
          </w:tcPr>
          <w:p w:rsidR="00042F4D" w:rsidRDefault="00042F4D">
            <w:pPr>
              <w:rPr>
                <w:rFonts w:cs="Arial"/>
                <w:sz w:val="20"/>
                <w:szCs w:val="20"/>
              </w:rPr>
            </w:pPr>
          </w:p>
        </w:tc>
      </w:tr>
      <w:tr w:rsidR="00042F4D">
        <w:trPr>
          <w:trHeight w:val="300"/>
        </w:trPr>
        <w:tc>
          <w:tcPr>
            <w:tcW w:w="13580" w:type="dxa"/>
            <w:gridSpan w:val="10"/>
            <w:tcBorders>
              <w:top w:val="nil"/>
              <w:left w:val="nil"/>
              <w:bottom w:val="nil"/>
              <w:right w:val="nil"/>
            </w:tcBorders>
            <w:shd w:val="clear" w:color="000000" w:fill="FFFFFF"/>
            <w:noWrap/>
            <w:vAlign w:val="center"/>
          </w:tcPr>
          <w:p w:rsidR="00042F4D" w:rsidRDefault="00042F4D">
            <w:pPr>
              <w:rPr>
                <w:rFonts w:cs="Arial"/>
                <w:sz w:val="20"/>
                <w:szCs w:val="20"/>
              </w:rPr>
            </w:pPr>
          </w:p>
        </w:tc>
      </w:tr>
      <w:tr w:rsidR="00042F4D">
        <w:trPr>
          <w:trHeight w:val="300"/>
        </w:trPr>
        <w:tc>
          <w:tcPr>
            <w:tcW w:w="13580" w:type="dxa"/>
            <w:gridSpan w:val="10"/>
            <w:tcBorders>
              <w:top w:val="nil"/>
              <w:left w:val="nil"/>
              <w:bottom w:val="nil"/>
              <w:right w:val="single" w:sz="4" w:space="0" w:color="808080"/>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r>
    </w:tbl>
    <w:p w:rsidR="00042F4D" w:rsidRDefault="00042F4D">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042F4D" w:rsidRDefault="00042F4D">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042F4D" w:rsidRDefault="00042F4D">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042F4D" w:rsidRDefault="00042F4D">
      <w:pPr>
        <w:pStyle w:val="a5"/>
        <w:spacing w:before="0" w:beforeAutospacing="0"/>
        <w:outlineLvl w:val="1"/>
        <w:rPr>
          <w:shd w:val="clear" w:color="auto" w:fill="FFFFFF"/>
        </w:rPr>
        <w:sectPr w:rsidR="00042F4D">
          <w:pgSz w:w="16851" w:h="11915" w:orient="landscape"/>
          <w:pgMar w:top="1800" w:right="1440" w:bottom="1800" w:left="1440" w:header="851" w:footer="992" w:gutter="0"/>
          <w:cols w:space="720"/>
          <w:docGrid w:type="lines" w:linePitch="312"/>
        </w:sectPr>
      </w:pPr>
    </w:p>
    <w:p w:rsidR="00042F4D" w:rsidRDefault="005D1B1F">
      <w:pPr>
        <w:pStyle w:val="a5"/>
        <w:adjustRightInd w:val="0"/>
        <w:snapToGrid w:val="0"/>
        <w:spacing w:before="0" w:beforeAutospacing="0" w:after="0" w:afterAutospacing="0" w:line="400" w:lineRule="exact"/>
        <w:ind w:firstLineChars="200" w:firstLine="640"/>
        <w:outlineLvl w:val="1"/>
        <w:rPr>
          <w:rFonts w:ascii="楷体_GB2312" w:eastAsia="楷体_GB2312" w:hAnsi="楷体" w:cs="楷体"/>
          <w:sz w:val="32"/>
          <w:szCs w:val="32"/>
          <w:shd w:val="clear" w:color="auto" w:fill="FFFFFF"/>
        </w:rPr>
      </w:pPr>
      <w:bookmarkStart w:id="9" w:name="_Toc20129"/>
      <w:r>
        <w:rPr>
          <w:rFonts w:ascii="楷体_GB2312" w:eastAsia="楷体_GB2312" w:hAnsi="楷体" w:cs="楷体" w:hint="eastAsia"/>
          <w:sz w:val="32"/>
          <w:szCs w:val="32"/>
          <w:shd w:val="clear" w:color="auto" w:fill="FFFFFF"/>
        </w:rPr>
        <w:lastRenderedPageBreak/>
        <w:t>四、财政拨款收入支出决算总表</w:t>
      </w:r>
      <w:bookmarkEnd w:id="9"/>
    </w:p>
    <w:p w:rsidR="00042F4D" w:rsidRDefault="00042F4D">
      <w:pPr>
        <w:pStyle w:val="a5"/>
        <w:adjustRightInd w:val="0"/>
        <w:snapToGrid w:val="0"/>
        <w:spacing w:before="0" w:beforeAutospacing="0" w:after="0" w:afterAutospacing="0" w:line="400" w:lineRule="exact"/>
        <w:ind w:firstLineChars="200" w:firstLine="640"/>
        <w:outlineLvl w:val="1"/>
        <w:rPr>
          <w:rFonts w:ascii="楷体_GB2312" w:eastAsia="楷体_GB2312" w:hAnsi="楷体" w:cs="楷体"/>
          <w:sz w:val="32"/>
          <w:szCs w:val="32"/>
          <w:shd w:val="clear" w:color="auto" w:fill="FFFFFF"/>
        </w:rPr>
      </w:pPr>
    </w:p>
    <w:tbl>
      <w:tblPr>
        <w:tblW w:w="14922" w:type="dxa"/>
        <w:tblInd w:w="-34" w:type="dxa"/>
        <w:tblLook w:val="04A0"/>
      </w:tblPr>
      <w:tblGrid>
        <w:gridCol w:w="2867"/>
        <w:gridCol w:w="580"/>
        <w:gridCol w:w="1360"/>
        <w:gridCol w:w="3132"/>
        <w:gridCol w:w="188"/>
        <w:gridCol w:w="965"/>
        <w:gridCol w:w="1160"/>
        <w:gridCol w:w="1420"/>
        <w:gridCol w:w="1086"/>
        <w:gridCol w:w="284"/>
        <w:gridCol w:w="1880"/>
      </w:tblGrid>
      <w:tr w:rsidR="00042F4D">
        <w:trPr>
          <w:trHeight w:val="300"/>
        </w:trPr>
        <w:tc>
          <w:tcPr>
            <w:tcW w:w="2867"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58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36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3132"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153" w:type="dxa"/>
            <w:gridSpan w:val="2"/>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16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42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086"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2164" w:type="dxa"/>
            <w:gridSpan w:val="2"/>
            <w:tcBorders>
              <w:top w:val="nil"/>
              <w:left w:val="nil"/>
              <w:bottom w:val="nil"/>
            </w:tcBorders>
            <w:shd w:val="clear" w:color="000000" w:fill="FFFFFF"/>
            <w:noWrap/>
            <w:vAlign w:val="center"/>
          </w:tcPr>
          <w:p w:rsidR="00042F4D" w:rsidRDefault="005D1B1F">
            <w:pPr>
              <w:jc w:val="right"/>
              <w:rPr>
                <w:rFonts w:cs="Arial"/>
                <w:color w:val="000000"/>
                <w:sz w:val="22"/>
                <w:szCs w:val="22"/>
              </w:rPr>
            </w:pPr>
            <w:r>
              <w:rPr>
                <w:rFonts w:cs="Arial" w:hint="eastAsia"/>
                <w:color w:val="000000"/>
                <w:sz w:val="22"/>
                <w:szCs w:val="22"/>
              </w:rPr>
              <w:t>公开04表</w:t>
            </w:r>
          </w:p>
        </w:tc>
      </w:tr>
      <w:tr w:rsidR="00042F4D">
        <w:trPr>
          <w:trHeight w:val="300"/>
        </w:trPr>
        <w:tc>
          <w:tcPr>
            <w:tcW w:w="4807" w:type="dxa"/>
            <w:gridSpan w:val="3"/>
            <w:tcBorders>
              <w:top w:val="nil"/>
              <w:left w:val="nil"/>
              <w:bottom w:val="single" w:sz="4" w:space="0" w:color="808080"/>
              <w:right w:val="nil"/>
            </w:tcBorders>
            <w:shd w:val="clear" w:color="000000" w:fill="FFFFFF"/>
            <w:noWrap/>
            <w:vAlign w:val="center"/>
          </w:tcPr>
          <w:p w:rsidR="00042F4D" w:rsidRDefault="005D1B1F">
            <w:pPr>
              <w:rPr>
                <w:rFonts w:cs="Arial"/>
                <w:color w:val="000000"/>
                <w:sz w:val="22"/>
                <w:szCs w:val="22"/>
              </w:rPr>
            </w:pPr>
            <w:r>
              <w:rPr>
                <w:rFonts w:cs="Arial" w:hint="eastAsia"/>
                <w:color w:val="000000"/>
                <w:sz w:val="22"/>
                <w:szCs w:val="22"/>
              </w:rPr>
              <w:t>部门：常德市白洋堤地区人民检察院</w:t>
            </w:r>
          </w:p>
        </w:tc>
        <w:tc>
          <w:tcPr>
            <w:tcW w:w="3132"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153" w:type="dxa"/>
            <w:gridSpan w:val="2"/>
            <w:tcBorders>
              <w:top w:val="nil"/>
              <w:left w:val="nil"/>
              <w:bottom w:val="single" w:sz="4" w:space="0" w:color="808080"/>
              <w:right w:val="nil"/>
            </w:tcBorders>
            <w:shd w:val="clear" w:color="000000" w:fill="FFFFFF"/>
            <w:noWrap/>
            <w:vAlign w:val="center"/>
          </w:tcPr>
          <w:p w:rsidR="00042F4D" w:rsidRDefault="005D1B1F">
            <w:pPr>
              <w:jc w:val="center"/>
              <w:rPr>
                <w:rFonts w:cs="Arial"/>
                <w:color w:val="000000"/>
                <w:sz w:val="22"/>
                <w:szCs w:val="22"/>
              </w:rPr>
            </w:pPr>
            <w:r>
              <w:rPr>
                <w:rFonts w:cs="Arial" w:hint="eastAsia"/>
                <w:color w:val="000000"/>
                <w:sz w:val="22"/>
                <w:szCs w:val="22"/>
              </w:rPr>
              <w:t>2020年度</w:t>
            </w:r>
          </w:p>
        </w:tc>
        <w:tc>
          <w:tcPr>
            <w:tcW w:w="116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42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086"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2164" w:type="dxa"/>
            <w:gridSpan w:val="2"/>
            <w:tcBorders>
              <w:top w:val="nil"/>
              <w:left w:val="nil"/>
              <w:bottom w:val="single" w:sz="4" w:space="0" w:color="808080"/>
            </w:tcBorders>
            <w:shd w:val="clear" w:color="000000" w:fill="FFFFFF"/>
            <w:noWrap/>
            <w:vAlign w:val="center"/>
          </w:tcPr>
          <w:p w:rsidR="00042F4D" w:rsidRDefault="005D1B1F">
            <w:pPr>
              <w:ind w:right="220"/>
              <w:jc w:val="right"/>
              <w:rPr>
                <w:rFonts w:cs="Arial"/>
                <w:color w:val="000000"/>
                <w:sz w:val="22"/>
                <w:szCs w:val="22"/>
              </w:rPr>
            </w:pPr>
            <w:r>
              <w:rPr>
                <w:rFonts w:cs="Arial" w:hint="eastAsia"/>
                <w:color w:val="000000"/>
                <w:sz w:val="22"/>
                <w:szCs w:val="22"/>
              </w:rPr>
              <w:t>金额单位：万元</w:t>
            </w:r>
          </w:p>
        </w:tc>
      </w:tr>
      <w:tr w:rsidR="00042F4D">
        <w:trPr>
          <w:trHeight w:val="300"/>
        </w:trPr>
        <w:tc>
          <w:tcPr>
            <w:tcW w:w="4807"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收     入</w:t>
            </w:r>
          </w:p>
        </w:tc>
        <w:tc>
          <w:tcPr>
            <w:tcW w:w="10115" w:type="dxa"/>
            <w:gridSpan w:val="8"/>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支     出</w:t>
            </w:r>
          </w:p>
        </w:tc>
      </w:tr>
      <w:tr w:rsidR="00042F4D">
        <w:trPr>
          <w:trHeight w:val="285"/>
        </w:trPr>
        <w:tc>
          <w:tcPr>
            <w:tcW w:w="2867" w:type="dxa"/>
            <w:vMerge w:val="restart"/>
            <w:tcBorders>
              <w:top w:val="nil"/>
              <w:left w:val="single" w:sz="4" w:space="0" w:color="000000"/>
              <w:bottom w:val="single" w:sz="4" w:space="0" w:color="000000"/>
              <w:right w:val="single" w:sz="4" w:space="0" w:color="000000"/>
            </w:tcBorders>
            <w:shd w:val="clear" w:color="000000" w:fill="C0C0C0"/>
            <w:vAlign w:val="center"/>
          </w:tcPr>
          <w:p w:rsidR="00042F4D" w:rsidRDefault="005D1B1F">
            <w:pPr>
              <w:rPr>
                <w:rFonts w:cs="Arial"/>
                <w:sz w:val="20"/>
                <w:szCs w:val="20"/>
              </w:rPr>
            </w:pPr>
            <w:r>
              <w:rPr>
                <w:rFonts w:cs="Arial" w:hint="eastAsia"/>
                <w:sz w:val="20"/>
                <w:szCs w:val="20"/>
              </w:rPr>
              <w:t>项目</w:t>
            </w:r>
          </w:p>
        </w:tc>
        <w:tc>
          <w:tcPr>
            <w:tcW w:w="58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行次</w:t>
            </w:r>
          </w:p>
        </w:tc>
        <w:tc>
          <w:tcPr>
            <w:tcW w:w="136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金额</w:t>
            </w:r>
          </w:p>
        </w:tc>
        <w:tc>
          <w:tcPr>
            <w:tcW w:w="3320" w:type="dxa"/>
            <w:gridSpan w:val="2"/>
            <w:vMerge w:val="restart"/>
            <w:tcBorders>
              <w:top w:val="nil"/>
              <w:left w:val="nil"/>
              <w:bottom w:val="single" w:sz="4" w:space="0" w:color="000000"/>
              <w:right w:val="single" w:sz="4" w:space="0" w:color="000000"/>
            </w:tcBorders>
            <w:shd w:val="clear" w:color="000000" w:fill="C0C0C0"/>
            <w:vAlign w:val="bottom"/>
          </w:tcPr>
          <w:p w:rsidR="00042F4D" w:rsidRDefault="005D1B1F">
            <w:pPr>
              <w:rPr>
                <w:rFonts w:cs="Arial"/>
                <w:sz w:val="20"/>
                <w:szCs w:val="20"/>
              </w:rPr>
            </w:pPr>
            <w:r>
              <w:rPr>
                <w:rFonts w:cs="Arial" w:hint="eastAsia"/>
                <w:sz w:val="20"/>
                <w:szCs w:val="20"/>
              </w:rPr>
              <w:t>项目</w:t>
            </w:r>
          </w:p>
        </w:tc>
        <w:tc>
          <w:tcPr>
            <w:tcW w:w="965"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行次</w:t>
            </w:r>
          </w:p>
        </w:tc>
        <w:tc>
          <w:tcPr>
            <w:tcW w:w="1160" w:type="dxa"/>
            <w:vMerge w:val="restart"/>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合计</w:t>
            </w:r>
          </w:p>
        </w:tc>
        <w:tc>
          <w:tcPr>
            <w:tcW w:w="142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一般公共预算财政拨款</w:t>
            </w:r>
          </w:p>
        </w:tc>
        <w:tc>
          <w:tcPr>
            <w:tcW w:w="1370" w:type="dxa"/>
            <w:gridSpan w:val="2"/>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政府性基金预算财政拨款</w:t>
            </w:r>
          </w:p>
        </w:tc>
        <w:tc>
          <w:tcPr>
            <w:tcW w:w="188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国有资本经营预算财政拨款</w:t>
            </w:r>
          </w:p>
        </w:tc>
      </w:tr>
      <w:tr w:rsidR="00042F4D">
        <w:trPr>
          <w:trHeight w:val="600"/>
        </w:trPr>
        <w:tc>
          <w:tcPr>
            <w:tcW w:w="2867" w:type="dxa"/>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58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3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3320" w:type="dxa"/>
            <w:gridSpan w:val="2"/>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965"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1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42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370" w:type="dxa"/>
            <w:gridSpan w:val="2"/>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88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 xml:space="preserve">　</w:t>
            </w:r>
          </w:p>
        </w:tc>
        <w:tc>
          <w:tcPr>
            <w:tcW w:w="136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w:t>
            </w:r>
          </w:p>
        </w:tc>
        <w:tc>
          <w:tcPr>
            <w:tcW w:w="3320" w:type="dxa"/>
            <w:gridSpan w:val="2"/>
            <w:tcBorders>
              <w:top w:val="nil"/>
              <w:left w:val="nil"/>
              <w:bottom w:val="single" w:sz="4" w:space="0" w:color="000000"/>
              <w:right w:val="single" w:sz="4" w:space="0" w:color="000000"/>
            </w:tcBorders>
            <w:shd w:val="clear" w:color="000000" w:fill="C0C0C0"/>
            <w:noWrap/>
            <w:vAlign w:val="bottom"/>
          </w:tcPr>
          <w:p w:rsidR="00042F4D" w:rsidRDefault="005D1B1F">
            <w:pPr>
              <w:rPr>
                <w:rFonts w:cs="Arial"/>
                <w:sz w:val="20"/>
                <w:szCs w:val="20"/>
              </w:rPr>
            </w:pPr>
            <w:r>
              <w:rPr>
                <w:rFonts w:cs="Arial" w:hint="eastAsia"/>
                <w:sz w:val="20"/>
                <w:szCs w:val="20"/>
              </w:rPr>
              <w:t>栏次</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 xml:space="preserve">　</w:t>
            </w:r>
          </w:p>
        </w:tc>
        <w:tc>
          <w:tcPr>
            <w:tcW w:w="116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w:t>
            </w:r>
          </w:p>
        </w:tc>
        <w:tc>
          <w:tcPr>
            <w:tcW w:w="142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w:t>
            </w:r>
          </w:p>
        </w:tc>
        <w:tc>
          <w:tcPr>
            <w:tcW w:w="137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w:t>
            </w:r>
          </w:p>
        </w:tc>
        <w:tc>
          <w:tcPr>
            <w:tcW w:w="18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一、一般公共预算财政拨款</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1,021.64</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一、一般公共服务支出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33</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二、政府性基金预算财政拨款</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二、外交支出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34</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三、国有资本经营财政拨款</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三、国防支出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35</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四、公共安全支出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36</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623.04</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623.04</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五、教育支出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37</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6</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六、科学技术支出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38</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7</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七、文化旅游体育与传媒支出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39</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8</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八、社会保障和就业支出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40.50</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40.50</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9</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九、卫生健康支出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41</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36.40</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36.40</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10</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十、节能环保支出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42</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11</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十一、城乡社区支出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43</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12</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十二、农林水支出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44</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13</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十三、交通运输支出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45</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14</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十四、资源勘探工业信息等支出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46</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15</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十五、商业服务业等支出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47</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16</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十六、金融支出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48</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auto"/>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auto"/>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17</w:t>
            </w:r>
          </w:p>
        </w:tc>
        <w:tc>
          <w:tcPr>
            <w:tcW w:w="136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auto"/>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十七、援助其他地区支出</w:t>
            </w:r>
          </w:p>
        </w:tc>
        <w:tc>
          <w:tcPr>
            <w:tcW w:w="965" w:type="dxa"/>
            <w:tcBorders>
              <w:top w:val="nil"/>
              <w:left w:val="nil"/>
              <w:bottom w:val="single" w:sz="4" w:space="0" w:color="auto"/>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49</w:t>
            </w:r>
          </w:p>
        </w:tc>
        <w:tc>
          <w:tcPr>
            <w:tcW w:w="116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lastRenderedPageBreak/>
              <w:t xml:space="preserve">　</w:t>
            </w:r>
          </w:p>
        </w:tc>
        <w:tc>
          <w:tcPr>
            <w:tcW w:w="58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center"/>
              <w:rPr>
                <w:rFonts w:cs="Arial"/>
                <w:sz w:val="20"/>
                <w:szCs w:val="20"/>
              </w:rPr>
            </w:pPr>
            <w:r>
              <w:rPr>
                <w:rFonts w:cs="Arial" w:hint="eastAsia"/>
                <w:sz w:val="20"/>
                <w:szCs w:val="20"/>
              </w:rPr>
              <w:t>18</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t>十八、自然资源海洋气象等支出</w:t>
            </w:r>
          </w:p>
        </w:tc>
        <w:tc>
          <w:tcPr>
            <w:tcW w:w="96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jc w:val="center"/>
              <w:rPr>
                <w:rFonts w:cs="Arial"/>
                <w:sz w:val="20"/>
                <w:szCs w:val="20"/>
              </w:rPr>
            </w:pPr>
            <w:r>
              <w:rPr>
                <w:rFonts w:cs="Arial" w:hint="eastAsia"/>
                <w:sz w:val="20"/>
                <w:szCs w:val="20"/>
              </w:rPr>
              <w:t>50</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single" w:sz="4" w:space="0" w:color="auto"/>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19</w:t>
            </w:r>
          </w:p>
        </w:tc>
        <w:tc>
          <w:tcPr>
            <w:tcW w:w="1360" w:type="dxa"/>
            <w:tcBorders>
              <w:top w:val="single" w:sz="4" w:space="0" w:color="auto"/>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十九、住房保障支出</w:t>
            </w:r>
          </w:p>
        </w:tc>
        <w:tc>
          <w:tcPr>
            <w:tcW w:w="965"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51</w:t>
            </w:r>
          </w:p>
        </w:tc>
        <w:tc>
          <w:tcPr>
            <w:tcW w:w="1160" w:type="dxa"/>
            <w:tcBorders>
              <w:top w:val="single" w:sz="4" w:space="0" w:color="auto"/>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43.20</w:t>
            </w:r>
          </w:p>
        </w:tc>
        <w:tc>
          <w:tcPr>
            <w:tcW w:w="1420" w:type="dxa"/>
            <w:tcBorders>
              <w:top w:val="single" w:sz="4" w:space="0" w:color="auto"/>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43.20</w:t>
            </w:r>
          </w:p>
        </w:tc>
        <w:tc>
          <w:tcPr>
            <w:tcW w:w="1370" w:type="dxa"/>
            <w:gridSpan w:val="2"/>
            <w:tcBorders>
              <w:top w:val="single" w:sz="4" w:space="0" w:color="auto"/>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single" w:sz="4" w:space="0" w:color="auto"/>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20</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二十、粮油物资储备支出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52</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21</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二十一、国有资本经营预算支出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53</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22</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二十二、灾害防治及应急管理支出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54</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23</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二十三、其他支出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55</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b/>
                <w:bCs/>
                <w:sz w:val="20"/>
                <w:szCs w:val="20"/>
              </w:rPr>
            </w:pPr>
            <w:r>
              <w:rPr>
                <w:rFonts w:cs="Arial" w:hint="eastAsia"/>
                <w:b/>
                <w:bCs/>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24</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二十四、债务还本支出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56</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25</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二十五、债务付息支出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57</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26</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二十六、抗疫特别国债安排的支出</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58</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b/>
                <w:bCs/>
                <w:sz w:val="20"/>
                <w:szCs w:val="20"/>
              </w:rPr>
            </w:pPr>
            <w:r>
              <w:rPr>
                <w:rFonts w:cs="Arial" w:hint="eastAsia"/>
                <w:b/>
                <w:bCs/>
                <w:sz w:val="20"/>
                <w:szCs w:val="20"/>
              </w:rPr>
              <w:t>本年收入合计</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27</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1,021.64</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b/>
                <w:bCs/>
                <w:sz w:val="20"/>
                <w:szCs w:val="20"/>
              </w:rPr>
            </w:pPr>
            <w:r>
              <w:rPr>
                <w:rFonts w:cs="Arial" w:hint="eastAsia"/>
                <w:b/>
                <w:bCs/>
                <w:sz w:val="20"/>
                <w:szCs w:val="20"/>
              </w:rPr>
              <w:t>本年支出合计</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59</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744.14</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744.14</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年初财政拨款结转和结余</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28</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13.66</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年末财政拨款结转和结余</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60</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291.16</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291.16</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一般公共预算财政拨款</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29</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13.66</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61</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政府性基金预算财政拨款</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30</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62</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国有资本经营预算财政拨款</w:t>
            </w:r>
          </w:p>
        </w:tc>
        <w:tc>
          <w:tcPr>
            <w:tcW w:w="5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31</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63</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867"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总计</w:t>
            </w:r>
          </w:p>
        </w:tc>
        <w:tc>
          <w:tcPr>
            <w:tcW w:w="580" w:type="dxa"/>
            <w:tcBorders>
              <w:top w:val="nil"/>
              <w:left w:val="nil"/>
              <w:bottom w:val="single" w:sz="12"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32</w:t>
            </w:r>
          </w:p>
        </w:tc>
        <w:tc>
          <w:tcPr>
            <w:tcW w:w="13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1,035.30</w:t>
            </w:r>
          </w:p>
        </w:tc>
        <w:tc>
          <w:tcPr>
            <w:tcW w:w="332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总计</w:t>
            </w:r>
          </w:p>
        </w:tc>
        <w:tc>
          <w:tcPr>
            <w:tcW w:w="965"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64</w:t>
            </w:r>
          </w:p>
        </w:tc>
        <w:tc>
          <w:tcPr>
            <w:tcW w:w="11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1,035.30</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1,035.30</w:t>
            </w:r>
          </w:p>
        </w:tc>
        <w:tc>
          <w:tcPr>
            <w:tcW w:w="137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8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13042" w:type="dxa"/>
            <w:gridSpan w:val="10"/>
            <w:tcBorders>
              <w:top w:val="nil"/>
              <w:left w:val="nil"/>
              <w:bottom w:val="nil"/>
              <w:right w:val="nil"/>
            </w:tcBorders>
            <w:shd w:val="clear" w:color="000000" w:fill="FFFFFF"/>
            <w:noWrap/>
            <w:vAlign w:val="center"/>
          </w:tcPr>
          <w:p w:rsidR="00042F4D" w:rsidRDefault="005D1B1F">
            <w:pPr>
              <w:rPr>
                <w:rFonts w:cs="Arial"/>
                <w:sz w:val="20"/>
                <w:szCs w:val="20"/>
              </w:rPr>
            </w:pPr>
            <w:r>
              <w:rPr>
                <w:rFonts w:cs="Arial" w:hint="eastAsia"/>
                <w:sz w:val="20"/>
                <w:szCs w:val="20"/>
              </w:rPr>
              <w:t>注：本表反映部门本年度一般公共预算财政拨款、政府性基金预算财政拨款和国有资本经营预算财政拨款的总收支和年末结转结余情况。</w:t>
            </w:r>
          </w:p>
        </w:tc>
        <w:tc>
          <w:tcPr>
            <w:tcW w:w="1880" w:type="dxa"/>
            <w:tcBorders>
              <w:top w:val="nil"/>
              <w:left w:val="nil"/>
              <w:bottom w:val="nil"/>
              <w:right w:val="nil"/>
            </w:tcBorders>
            <w:shd w:val="clear" w:color="000000" w:fill="FFFFFF"/>
            <w:noWrap/>
            <w:vAlign w:val="center"/>
          </w:tcPr>
          <w:p w:rsidR="00042F4D" w:rsidRDefault="005D1B1F">
            <w:pPr>
              <w:rPr>
                <w:rFonts w:cs="Arial"/>
                <w:sz w:val="20"/>
                <w:szCs w:val="20"/>
              </w:rPr>
            </w:pPr>
            <w:r>
              <w:rPr>
                <w:rFonts w:cs="Arial" w:hint="eastAsia"/>
                <w:sz w:val="20"/>
                <w:szCs w:val="20"/>
              </w:rPr>
              <w:t xml:space="preserve">　</w:t>
            </w:r>
          </w:p>
        </w:tc>
      </w:tr>
      <w:tr w:rsidR="00042F4D">
        <w:trPr>
          <w:trHeight w:val="300"/>
        </w:trPr>
        <w:tc>
          <w:tcPr>
            <w:tcW w:w="13042" w:type="dxa"/>
            <w:gridSpan w:val="10"/>
            <w:tcBorders>
              <w:top w:val="nil"/>
              <w:left w:val="nil"/>
              <w:bottom w:val="nil"/>
              <w:right w:val="nil"/>
            </w:tcBorders>
            <w:shd w:val="clear" w:color="000000" w:fill="FFFFFF"/>
            <w:noWrap/>
            <w:vAlign w:val="center"/>
          </w:tcPr>
          <w:p w:rsidR="00042F4D" w:rsidRDefault="00042F4D">
            <w:pPr>
              <w:rPr>
                <w:rFonts w:cs="Arial"/>
                <w:sz w:val="20"/>
                <w:szCs w:val="20"/>
              </w:rPr>
            </w:pPr>
          </w:p>
        </w:tc>
        <w:tc>
          <w:tcPr>
            <w:tcW w:w="1880" w:type="dxa"/>
            <w:tcBorders>
              <w:top w:val="nil"/>
              <w:left w:val="nil"/>
              <w:bottom w:val="nil"/>
              <w:right w:val="nil"/>
            </w:tcBorders>
            <w:shd w:val="clear" w:color="000000" w:fill="FFFFFF"/>
            <w:noWrap/>
            <w:vAlign w:val="center"/>
          </w:tcPr>
          <w:p w:rsidR="00042F4D" w:rsidRDefault="005D1B1F">
            <w:pPr>
              <w:rPr>
                <w:rFonts w:cs="Arial"/>
                <w:sz w:val="20"/>
                <w:szCs w:val="20"/>
              </w:rPr>
            </w:pPr>
            <w:r>
              <w:rPr>
                <w:rFonts w:cs="Arial" w:hint="eastAsia"/>
                <w:sz w:val="20"/>
                <w:szCs w:val="20"/>
              </w:rPr>
              <w:t xml:space="preserve">　</w:t>
            </w:r>
          </w:p>
        </w:tc>
      </w:tr>
    </w:tbl>
    <w:p w:rsidR="00042F4D" w:rsidRDefault="00042F4D">
      <w:pPr>
        <w:pStyle w:val="a5"/>
        <w:spacing w:before="0" w:beforeAutospacing="0"/>
        <w:ind w:firstLineChars="200" w:firstLine="640"/>
        <w:outlineLvl w:val="1"/>
        <w:rPr>
          <w:rFonts w:ascii="楷体_GB2312" w:eastAsia="楷体_GB2312" w:hAnsi="楷体" w:cs="楷体"/>
          <w:sz w:val="32"/>
          <w:szCs w:val="32"/>
          <w:shd w:val="clear" w:color="auto" w:fill="FFFFFF"/>
        </w:rPr>
      </w:pPr>
    </w:p>
    <w:p w:rsidR="00042F4D" w:rsidRDefault="00042F4D">
      <w:pPr>
        <w:pStyle w:val="a5"/>
        <w:spacing w:before="0" w:beforeAutospacing="0"/>
        <w:ind w:firstLineChars="200" w:firstLine="640"/>
        <w:outlineLvl w:val="1"/>
        <w:rPr>
          <w:rFonts w:ascii="楷体_GB2312" w:eastAsia="楷体_GB2312" w:hAnsi="黑体" w:cs="黑体"/>
          <w:sz w:val="32"/>
          <w:szCs w:val="32"/>
          <w:shd w:val="clear" w:color="auto" w:fill="FFFFFF"/>
        </w:rPr>
      </w:pPr>
    </w:p>
    <w:p w:rsidR="00042F4D" w:rsidRDefault="00042F4D">
      <w:pPr>
        <w:pStyle w:val="a5"/>
        <w:spacing w:before="0" w:beforeAutospacing="0"/>
        <w:outlineLvl w:val="1"/>
        <w:rPr>
          <w:shd w:val="clear" w:color="auto" w:fill="FFFFFF"/>
        </w:rPr>
        <w:sectPr w:rsidR="00042F4D">
          <w:pgSz w:w="16851" w:h="11915" w:orient="landscape"/>
          <w:pgMar w:top="1800" w:right="1440" w:bottom="1800" w:left="1440" w:header="851" w:footer="992" w:gutter="0"/>
          <w:cols w:space="720"/>
          <w:docGrid w:type="lines" w:linePitch="326"/>
        </w:sectPr>
      </w:pPr>
    </w:p>
    <w:p w:rsidR="00042F4D" w:rsidRDefault="005D1B1F">
      <w:pPr>
        <w:pStyle w:val="a5"/>
        <w:adjustRightInd w:val="0"/>
        <w:snapToGrid w:val="0"/>
        <w:spacing w:before="0" w:beforeAutospacing="0" w:after="0" w:afterAutospacing="0"/>
        <w:ind w:firstLineChars="150" w:firstLine="480"/>
        <w:outlineLvl w:val="1"/>
        <w:rPr>
          <w:rFonts w:ascii="楷体_GB2312" w:eastAsia="楷体_GB2312" w:hAnsi="楷体" w:cs="楷体"/>
          <w:sz w:val="32"/>
          <w:szCs w:val="32"/>
          <w:shd w:val="clear" w:color="auto" w:fill="FFFFFF"/>
        </w:rPr>
      </w:pPr>
      <w:bookmarkStart w:id="10" w:name="_Toc32082"/>
      <w:r>
        <w:rPr>
          <w:rFonts w:ascii="楷体_GB2312" w:eastAsia="楷体_GB2312" w:hAnsi="楷体" w:cs="楷体" w:hint="eastAsia"/>
          <w:sz w:val="32"/>
          <w:szCs w:val="32"/>
          <w:shd w:val="clear" w:color="auto" w:fill="FFFFFF"/>
        </w:rPr>
        <w:lastRenderedPageBreak/>
        <w:t>五、一般公共预算财政拨款支出决算表</w:t>
      </w:r>
      <w:bookmarkEnd w:id="10"/>
    </w:p>
    <w:p w:rsidR="00042F4D" w:rsidRDefault="00042F4D">
      <w:pPr>
        <w:pStyle w:val="a5"/>
        <w:adjustRightInd w:val="0"/>
        <w:snapToGrid w:val="0"/>
        <w:spacing w:before="0" w:beforeAutospacing="0" w:after="0" w:afterAutospacing="0"/>
        <w:ind w:firstLineChars="150" w:firstLine="480"/>
        <w:outlineLvl w:val="1"/>
        <w:rPr>
          <w:rFonts w:ascii="楷体_GB2312" w:eastAsia="楷体_GB2312" w:hAnsi="楷体" w:cs="楷体"/>
          <w:sz w:val="32"/>
          <w:szCs w:val="32"/>
          <w:shd w:val="clear" w:color="auto" w:fill="FFFFFF"/>
        </w:rPr>
      </w:pPr>
    </w:p>
    <w:tbl>
      <w:tblPr>
        <w:tblW w:w="10207" w:type="dxa"/>
        <w:tblInd w:w="-743" w:type="dxa"/>
        <w:tblLook w:val="04A0"/>
      </w:tblPr>
      <w:tblGrid>
        <w:gridCol w:w="1252"/>
        <w:gridCol w:w="416"/>
        <w:gridCol w:w="416"/>
        <w:gridCol w:w="3430"/>
        <w:gridCol w:w="1680"/>
        <w:gridCol w:w="1028"/>
        <w:gridCol w:w="284"/>
        <w:gridCol w:w="368"/>
        <w:gridCol w:w="1333"/>
      </w:tblGrid>
      <w:tr w:rsidR="00042F4D">
        <w:trPr>
          <w:trHeight w:val="300"/>
        </w:trPr>
        <w:tc>
          <w:tcPr>
            <w:tcW w:w="1252"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416"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416"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343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68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312" w:type="dxa"/>
            <w:gridSpan w:val="2"/>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701" w:type="dxa"/>
            <w:gridSpan w:val="2"/>
            <w:tcBorders>
              <w:top w:val="nil"/>
              <w:left w:val="nil"/>
              <w:bottom w:val="nil"/>
            </w:tcBorders>
            <w:shd w:val="clear" w:color="000000" w:fill="FFFFFF"/>
            <w:noWrap/>
            <w:vAlign w:val="center"/>
          </w:tcPr>
          <w:p w:rsidR="00042F4D" w:rsidRDefault="005D1B1F">
            <w:pPr>
              <w:jc w:val="right"/>
              <w:rPr>
                <w:rFonts w:cs="Arial"/>
                <w:color w:val="000000"/>
                <w:sz w:val="22"/>
                <w:szCs w:val="22"/>
              </w:rPr>
            </w:pPr>
            <w:r>
              <w:rPr>
                <w:rFonts w:cs="Arial" w:hint="eastAsia"/>
                <w:color w:val="000000"/>
                <w:sz w:val="22"/>
                <w:szCs w:val="22"/>
              </w:rPr>
              <w:t>公开05表</w:t>
            </w:r>
          </w:p>
        </w:tc>
      </w:tr>
      <w:tr w:rsidR="00042F4D">
        <w:trPr>
          <w:trHeight w:val="300"/>
        </w:trPr>
        <w:tc>
          <w:tcPr>
            <w:tcW w:w="5514" w:type="dxa"/>
            <w:gridSpan w:val="4"/>
            <w:tcBorders>
              <w:top w:val="nil"/>
              <w:left w:val="nil"/>
              <w:bottom w:val="single" w:sz="4" w:space="0" w:color="808080"/>
              <w:right w:val="nil"/>
            </w:tcBorders>
            <w:shd w:val="clear" w:color="000000" w:fill="FFFFFF"/>
            <w:noWrap/>
            <w:vAlign w:val="center"/>
          </w:tcPr>
          <w:p w:rsidR="00042F4D" w:rsidRDefault="005D1B1F">
            <w:pPr>
              <w:rPr>
                <w:rFonts w:cs="Arial"/>
                <w:color w:val="000000"/>
                <w:sz w:val="22"/>
                <w:szCs w:val="22"/>
              </w:rPr>
            </w:pPr>
            <w:r>
              <w:rPr>
                <w:rFonts w:cs="Arial" w:hint="eastAsia"/>
                <w:color w:val="000000"/>
                <w:sz w:val="22"/>
                <w:szCs w:val="22"/>
              </w:rPr>
              <w:t>部门：常德市白洋堤地区人民检察院</w:t>
            </w:r>
          </w:p>
        </w:tc>
        <w:tc>
          <w:tcPr>
            <w:tcW w:w="1680" w:type="dxa"/>
            <w:tcBorders>
              <w:top w:val="nil"/>
              <w:left w:val="nil"/>
              <w:bottom w:val="single" w:sz="4" w:space="0" w:color="808080"/>
              <w:right w:val="nil"/>
            </w:tcBorders>
            <w:shd w:val="clear" w:color="000000" w:fill="FFFFFF"/>
            <w:noWrap/>
            <w:vAlign w:val="center"/>
          </w:tcPr>
          <w:p w:rsidR="00042F4D" w:rsidRDefault="005D1B1F">
            <w:pPr>
              <w:rPr>
                <w:rFonts w:cs="Arial"/>
                <w:sz w:val="22"/>
                <w:szCs w:val="22"/>
              </w:rPr>
            </w:pPr>
            <w:r>
              <w:rPr>
                <w:rFonts w:cs="Arial" w:hint="eastAsia"/>
                <w:sz w:val="22"/>
                <w:szCs w:val="22"/>
              </w:rPr>
              <w:t xml:space="preserve">　2020年度</w:t>
            </w:r>
          </w:p>
        </w:tc>
        <w:tc>
          <w:tcPr>
            <w:tcW w:w="1028"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985" w:type="dxa"/>
            <w:gridSpan w:val="3"/>
            <w:tcBorders>
              <w:top w:val="nil"/>
              <w:left w:val="nil"/>
              <w:bottom w:val="single" w:sz="4" w:space="0" w:color="808080"/>
            </w:tcBorders>
            <w:shd w:val="clear" w:color="000000" w:fill="FFFFFF"/>
            <w:noWrap/>
            <w:vAlign w:val="center"/>
          </w:tcPr>
          <w:p w:rsidR="00042F4D" w:rsidRDefault="005D1B1F">
            <w:pPr>
              <w:jc w:val="right"/>
              <w:rPr>
                <w:rFonts w:cs="Arial"/>
                <w:color w:val="000000"/>
                <w:sz w:val="22"/>
                <w:szCs w:val="22"/>
              </w:rPr>
            </w:pPr>
            <w:r>
              <w:rPr>
                <w:rFonts w:cs="Arial" w:hint="eastAsia"/>
                <w:color w:val="000000"/>
                <w:sz w:val="22"/>
                <w:szCs w:val="22"/>
              </w:rPr>
              <w:t>金额单位：万元</w:t>
            </w:r>
          </w:p>
        </w:tc>
      </w:tr>
      <w:tr w:rsidR="00042F4D">
        <w:trPr>
          <w:trHeight w:val="300"/>
        </w:trPr>
        <w:tc>
          <w:tcPr>
            <w:tcW w:w="2084" w:type="dxa"/>
            <w:gridSpan w:val="3"/>
            <w:vMerge w:val="restart"/>
            <w:tcBorders>
              <w:top w:val="nil"/>
              <w:left w:val="single" w:sz="4" w:space="0" w:color="000000"/>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科目编码</w:t>
            </w:r>
          </w:p>
        </w:tc>
        <w:tc>
          <w:tcPr>
            <w:tcW w:w="343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科目名称</w:t>
            </w:r>
          </w:p>
        </w:tc>
        <w:tc>
          <w:tcPr>
            <w:tcW w:w="4693" w:type="dxa"/>
            <w:gridSpan w:val="5"/>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本年支出</w:t>
            </w:r>
          </w:p>
        </w:tc>
      </w:tr>
      <w:tr w:rsidR="00042F4D">
        <w:trPr>
          <w:trHeight w:val="300"/>
        </w:trPr>
        <w:tc>
          <w:tcPr>
            <w:tcW w:w="2084"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43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合计</w:t>
            </w:r>
          </w:p>
        </w:tc>
        <w:tc>
          <w:tcPr>
            <w:tcW w:w="1680" w:type="dxa"/>
            <w:gridSpan w:val="3"/>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基本支出</w:t>
            </w:r>
          </w:p>
        </w:tc>
        <w:tc>
          <w:tcPr>
            <w:tcW w:w="1333"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项目支出</w:t>
            </w:r>
          </w:p>
        </w:tc>
      </w:tr>
      <w:tr w:rsidR="00042F4D">
        <w:trPr>
          <w:trHeight w:val="270"/>
        </w:trPr>
        <w:tc>
          <w:tcPr>
            <w:tcW w:w="2084"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43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gridSpan w:val="3"/>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333"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r>
      <w:tr w:rsidR="00042F4D">
        <w:trPr>
          <w:trHeight w:val="600"/>
        </w:trPr>
        <w:tc>
          <w:tcPr>
            <w:tcW w:w="2084"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43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gridSpan w:val="3"/>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333"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r>
      <w:tr w:rsidR="00042F4D">
        <w:trPr>
          <w:trHeight w:val="300"/>
        </w:trPr>
        <w:tc>
          <w:tcPr>
            <w:tcW w:w="1252" w:type="dxa"/>
            <w:vMerge w:val="restart"/>
            <w:tcBorders>
              <w:top w:val="nil"/>
              <w:left w:val="single" w:sz="4" w:space="0" w:color="000000"/>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类</w:t>
            </w:r>
          </w:p>
        </w:tc>
        <w:tc>
          <w:tcPr>
            <w:tcW w:w="416"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款</w:t>
            </w:r>
          </w:p>
        </w:tc>
        <w:tc>
          <w:tcPr>
            <w:tcW w:w="416"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项</w:t>
            </w:r>
          </w:p>
        </w:tc>
        <w:tc>
          <w:tcPr>
            <w:tcW w:w="3430" w:type="dxa"/>
            <w:tcBorders>
              <w:top w:val="nil"/>
              <w:left w:val="nil"/>
              <w:bottom w:val="single" w:sz="4" w:space="0" w:color="000000"/>
              <w:right w:val="single" w:sz="4" w:space="0" w:color="000000"/>
            </w:tcBorders>
            <w:shd w:val="clear" w:color="000000" w:fill="C0C0C0"/>
            <w:vAlign w:val="center"/>
          </w:tcPr>
          <w:p w:rsidR="00042F4D" w:rsidRDefault="005D1B1F">
            <w:pPr>
              <w:rPr>
                <w:rFonts w:cs="Arial"/>
                <w:sz w:val="20"/>
                <w:szCs w:val="20"/>
              </w:rPr>
            </w:pPr>
            <w:r>
              <w:rPr>
                <w:rFonts w:cs="Arial" w:hint="eastAsia"/>
                <w:sz w:val="20"/>
                <w:szCs w:val="20"/>
              </w:rPr>
              <w:t>栏次</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7</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8</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9</w:t>
            </w:r>
          </w:p>
        </w:tc>
      </w:tr>
      <w:tr w:rsidR="00042F4D">
        <w:trPr>
          <w:trHeight w:val="300"/>
        </w:trPr>
        <w:tc>
          <w:tcPr>
            <w:tcW w:w="1252" w:type="dxa"/>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416"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416"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3430" w:type="dxa"/>
            <w:tcBorders>
              <w:top w:val="nil"/>
              <w:left w:val="nil"/>
              <w:bottom w:val="single" w:sz="4" w:space="0" w:color="000000"/>
              <w:right w:val="single" w:sz="4" w:space="0" w:color="000000"/>
            </w:tcBorders>
            <w:shd w:val="clear" w:color="000000" w:fill="C0C0C0"/>
            <w:vAlign w:val="center"/>
          </w:tcPr>
          <w:p w:rsidR="00042F4D" w:rsidRDefault="005D1B1F">
            <w:pPr>
              <w:rPr>
                <w:rFonts w:cs="Arial"/>
                <w:sz w:val="20"/>
                <w:szCs w:val="20"/>
              </w:rPr>
            </w:pPr>
            <w:r>
              <w:rPr>
                <w:rFonts w:cs="Arial" w:hint="eastAsia"/>
                <w:sz w:val="20"/>
                <w:szCs w:val="20"/>
              </w:rPr>
              <w:t>合计</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744.14</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714.13</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b/>
                <w:bCs/>
                <w:sz w:val="20"/>
                <w:szCs w:val="20"/>
              </w:rPr>
            </w:pPr>
            <w:r>
              <w:rPr>
                <w:rFonts w:cs="Arial" w:hint="eastAsia"/>
                <w:b/>
                <w:bCs/>
                <w:sz w:val="20"/>
                <w:szCs w:val="20"/>
              </w:rPr>
              <w:t>30.01</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204</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公共安全支出</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623.04</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593.03</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30.01</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20404</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检察</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623.04</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593.03</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30.01</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2040401</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行政运行</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579.21</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579.21</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2040402</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一般行政管理事务</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28.90</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28.90</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2040410</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检察监督</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14.94</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13.82</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1.12</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205</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教育支出</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20508</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进修及培训</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1.00</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2050803</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培训支出</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208</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16"/>
                <w:szCs w:val="16"/>
              </w:rPr>
            </w:pPr>
            <w:r>
              <w:rPr>
                <w:rFonts w:cs="Arial" w:hint="eastAsia"/>
                <w:b/>
                <w:bCs/>
                <w:sz w:val="16"/>
                <w:szCs w:val="16"/>
              </w:rPr>
              <w:t>社会保障和就业支出</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40.50</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40.50</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20805</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16"/>
                <w:szCs w:val="16"/>
              </w:rPr>
            </w:pPr>
            <w:r>
              <w:rPr>
                <w:rFonts w:cs="Arial" w:hint="eastAsia"/>
                <w:b/>
                <w:bCs/>
                <w:sz w:val="16"/>
                <w:szCs w:val="16"/>
              </w:rPr>
              <w:t>行政事业单位养老支出</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38.80</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38.80</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2080501</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行政单位离退休</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2080505</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机关事业单位基本养老保险缴费支出</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38.80</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38.80</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20899</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其他社会保障和就业支出</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1.70</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1.70</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2089901</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其他社会保障和就业支出</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210</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卫生健康支出</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21011</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行政事业单位医疗</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36.40</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2101101</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行政单位医疗</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19.40</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19.40</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2101103</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公务员医疗补助</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17.00</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17.00</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2101199</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其他行政事业单位医疗支出</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221</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住房保障支出</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43.20</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43.20</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22102</w:t>
            </w:r>
          </w:p>
        </w:tc>
        <w:tc>
          <w:tcPr>
            <w:tcW w:w="343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b/>
                <w:bCs/>
                <w:sz w:val="20"/>
                <w:szCs w:val="20"/>
              </w:rPr>
            </w:pPr>
            <w:r>
              <w:rPr>
                <w:rFonts w:cs="Arial" w:hint="eastAsia"/>
                <w:b/>
                <w:bCs/>
                <w:sz w:val="20"/>
                <w:szCs w:val="20"/>
              </w:rPr>
              <w:t>住房改革支出</w:t>
            </w:r>
          </w:p>
        </w:tc>
        <w:tc>
          <w:tcPr>
            <w:tcW w:w="1680"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43.20</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43.20</w:t>
            </w:r>
          </w:p>
        </w:tc>
        <w:tc>
          <w:tcPr>
            <w:tcW w:w="1333" w:type="dxa"/>
            <w:tcBorders>
              <w:top w:val="nil"/>
              <w:left w:val="nil"/>
              <w:bottom w:val="single" w:sz="4" w:space="0" w:color="000000"/>
              <w:right w:val="single" w:sz="4" w:space="0" w:color="000000"/>
            </w:tcBorders>
            <w:shd w:val="clear" w:color="000000" w:fill="C0C0C0"/>
            <w:noWrap/>
            <w:vAlign w:val="center"/>
          </w:tcPr>
          <w:p w:rsidR="00042F4D" w:rsidRDefault="005D1B1F">
            <w:pPr>
              <w:jc w:val="right"/>
              <w:rPr>
                <w:rFonts w:cs="Arial"/>
                <w:b/>
                <w:bCs/>
                <w:sz w:val="20"/>
                <w:szCs w:val="20"/>
              </w:rPr>
            </w:pPr>
            <w:r>
              <w:rPr>
                <w:rFonts w:cs="Arial" w:hint="eastAsia"/>
                <w:b/>
                <w:bCs/>
                <w:sz w:val="20"/>
                <w:szCs w:val="20"/>
              </w:rPr>
              <w:t xml:space="preserve">　</w:t>
            </w:r>
          </w:p>
        </w:tc>
      </w:tr>
      <w:tr w:rsidR="00042F4D">
        <w:trPr>
          <w:trHeight w:val="300"/>
        </w:trPr>
        <w:tc>
          <w:tcPr>
            <w:tcW w:w="2084"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2210201</w:t>
            </w:r>
          </w:p>
        </w:tc>
        <w:tc>
          <w:tcPr>
            <w:tcW w:w="3430" w:type="dxa"/>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住房公积金</w:t>
            </w:r>
          </w:p>
        </w:tc>
        <w:tc>
          <w:tcPr>
            <w:tcW w:w="168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43.20</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43.20</w:t>
            </w:r>
          </w:p>
        </w:tc>
        <w:tc>
          <w:tcPr>
            <w:tcW w:w="1333"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10207" w:type="dxa"/>
            <w:gridSpan w:val="9"/>
            <w:tcBorders>
              <w:top w:val="nil"/>
              <w:left w:val="nil"/>
              <w:bottom w:val="nil"/>
              <w:right w:val="nil"/>
            </w:tcBorders>
            <w:shd w:val="clear" w:color="000000" w:fill="FFFFFF"/>
            <w:noWrap/>
            <w:vAlign w:val="center"/>
          </w:tcPr>
          <w:p w:rsidR="00042F4D" w:rsidRDefault="005D1B1F">
            <w:pPr>
              <w:rPr>
                <w:rFonts w:cs="Arial"/>
                <w:sz w:val="20"/>
                <w:szCs w:val="20"/>
              </w:rPr>
            </w:pPr>
            <w:r>
              <w:rPr>
                <w:rFonts w:cs="Arial" w:hint="eastAsia"/>
                <w:sz w:val="20"/>
                <w:szCs w:val="20"/>
              </w:rPr>
              <w:t>注：本表反映部门本年度一般公共预算财政拨款支出情况。</w:t>
            </w:r>
          </w:p>
        </w:tc>
      </w:tr>
      <w:tr w:rsidR="00042F4D">
        <w:trPr>
          <w:trHeight w:val="300"/>
        </w:trPr>
        <w:tc>
          <w:tcPr>
            <w:tcW w:w="10207" w:type="dxa"/>
            <w:gridSpan w:val="9"/>
            <w:tcBorders>
              <w:top w:val="nil"/>
              <w:left w:val="nil"/>
              <w:bottom w:val="nil"/>
              <w:right w:val="nil"/>
            </w:tcBorders>
            <w:shd w:val="clear" w:color="000000" w:fill="FFFFFF"/>
            <w:noWrap/>
            <w:vAlign w:val="center"/>
          </w:tcPr>
          <w:p w:rsidR="00042F4D" w:rsidRDefault="00042F4D">
            <w:pPr>
              <w:rPr>
                <w:rFonts w:cs="Arial"/>
                <w:sz w:val="20"/>
                <w:szCs w:val="20"/>
              </w:rPr>
            </w:pPr>
          </w:p>
        </w:tc>
      </w:tr>
      <w:tr w:rsidR="00042F4D">
        <w:trPr>
          <w:trHeight w:val="300"/>
        </w:trPr>
        <w:tc>
          <w:tcPr>
            <w:tcW w:w="10207" w:type="dxa"/>
            <w:gridSpan w:val="9"/>
            <w:tcBorders>
              <w:top w:val="nil"/>
              <w:left w:val="nil"/>
              <w:bottom w:val="nil"/>
              <w:right w:val="nil"/>
            </w:tcBorders>
            <w:shd w:val="clear" w:color="000000" w:fill="FFFFFF"/>
            <w:noWrap/>
            <w:vAlign w:val="center"/>
          </w:tcPr>
          <w:p w:rsidR="00042F4D" w:rsidRDefault="00042F4D">
            <w:pPr>
              <w:rPr>
                <w:rFonts w:cs="Arial"/>
                <w:sz w:val="20"/>
                <w:szCs w:val="20"/>
              </w:rPr>
            </w:pPr>
          </w:p>
        </w:tc>
      </w:tr>
    </w:tbl>
    <w:p w:rsidR="00042F4D" w:rsidRDefault="00042F4D">
      <w:pPr>
        <w:pStyle w:val="a5"/>
        <w:spacing w:before="0" w:beforeAutospacing="0"/>
        <w:outlineLvl w:val="1"/>
        <w:rPr>
          <w:shd w:val="clear" w:color="auto" w:fill="FFFFFF"/>
        </w:rPr>
        <w:sectPr w:rsidR="00042F4D">
          <w:pgSz w:w="11915" w:h="16851"/>
          <w:pgMar w:top="960" w:right="1800" w:bottom="1296" w:left="1800" w:header="851" w:footer="992" w:gutter="0"/>
          <w:cols w:space="720"/>
          <w:docGrid w:type="lines" w:linePitch="312"/>
        </w:sectPr>
      </w:pPr>
    </w:p>
    <w:p w:rsidR="00042F4D" w:rsidRDefault="005D1B1F">
      <w:pPr>
        <w:pStyle w:val="a5"/>
        <w:spacing w:before="0" w:beforeAutospacing="0"/>
        <w:ind w:firstLineChars="150" w:firstLine="480"/>
        <w:outlineLvl w:val="1"/>
        <w:rPr>
          <w:rFonts w:ascii="楷体_GB2312" w:eastAsia="楷体_GB2312" w:hAnsi="楷体" w:cs="楷体"/>
          <w:sz w:val="32"/>
          <w:szCs w:val="32"/>
          <w:shd w:val="clear" w:color="auto" w:fill="FFFFFF"/>
        </w:rPr>
      </w:pPr>
      <w:bookmarkStart w:id="11" w:name="_Toc21182"/>
      <w:r>
        <w:rPr>
          <w:rFonts w:ascii="楷体_GB2312" w:eastAsia="楷体_GB2312" w:hAnsi="楷体" w:cs="楷体" w:hint="eastAsia"/>
          <w:sz w:val="32"/>
          <w:szCs w:val="32"/>
          <w:shd w:val="clear" w:color="auto" w:fill="FFFFFF"/>
        </w:rPr>
        <w:lastRenderedPageBreak/>
        <w:t>六、一般公共预算财政拨款基本支出决算表</w:t>
      </w:r>
      <w:bookmarkEnd w:id="11"/>
    </w:p>
    <w:p w:rsidR="00042F4D" w:rsidRDefault="00042F4D">
      <w:pPr>
        <w:pStyle w:val="a5"/>
        <w:spacing w:before="0" w:beforeAutospacing="0"/>
        <w:outlineLvl w:val="1"/>
        <w:rPr>
          <w:shd w:val="clear" w:color="auto" w:fill="FFFFFF"/>
        </w:rPr>
      </w:pPr>
    </w:p>
    <w:tbl>
      <w:tblPr>
        <w:tblW w:w="14743" w:type="dxa"/>
        <w:tblInd w:w="-176" w:type="dxa"/>
        <w:tblLook w:val="04A0"/>
      </w:tblPr>
      <w:tblGrid>
        <w:gridCol w:w="1009"/>
        <w:gridCol w:w="3120"/>
        <w:gridCol w:w="1120"/>
        <w:gridCol w:w="740"/>
        <w:gridCol w:w="2300"/>
        <w:gridCol w:w="1060"/>
        <w:gridCol w:w="740"/>
        <w:gridCol w:w="2953"/>
        <w:gridCol w:w="283"/>
        <w:gridCol w:w="426"/>
        <w:gridCol w:w="992"/>
      </w:tblGrid>
      <w:tr w:rsidR="00042F4D">
        <w:trPr>
          <w:trHeight w:val="300"/>
        </w:trPr>
        <w:tc>
          <w:tcPr>
            <w:tcW w:w="1009"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312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12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74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230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06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74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3236" w:type="dxa"/>
            <w:gridSpan w:val="2"/>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418" w:type="dxa"/>
            <w:gridSpan w:val="2"/>
            <w:tcBorders>
              <w:top w:val="nil"/>
              <w:left w:val="nil"/>
              <w:bottom w:val="nil"/>
            </w:tcBorders>
            <w:shd w:val="clear" w:color="000000" w:fill="FFFFFF"/>
            <w:noWrap/>
            <w:vAlign w:val="center"/>
          </w:tcPr>
          <w:p w:rsidR="00042F4D" w:rsidRDefault="005D1B1F">
            <w:pPr>
              <w:jc w:val="right"/>
              <w:rPr>
                <w:rFonts w:cs="Arial"/>
                <w:color w:val="000000"/>
                <w:sz w:val="22"/>
                <w:szCs w:val="22"/>
              </w:rPr>
            </w:pPr>
            <w:r>
              <w:rPr>
                <w:rFonts w:cs="Arial" w:hint="eastAsia"/>
                <w:color w:val="000000"/>
                <w:sz w:val="22"/>
                <w:szCs w:val="22"/>
              </w:rPr>
              <w:t>公开06表</w:t>
            </w:r>
          </w:p>
        </w:tc>
      </w:tr>
      <w:tr w:rsidR="00042F4D">
        <w:trPr>
          <w:trHeight w:val="300"/>
        </w:trPr>
        <w:tc>
          <w:tcPr>
            <w:tcW w:w="4129" w:type="dxa"/>
            <w:gridSpan w:val="2"/>
            <w:tcBorders>
              <w:top w:val="nil"/>
              <w:left w:val="nil"/>
              <w:bottom w:val="single" w:sz="4" w:space="0" w:color="808080"/>
              <w:right w:val="nil"/>
            </w:tcBorders>
            <w:shd w:val="clear" w:color="000000" w:fill="FFFFFF"/>
            <w:noWrap/>
            <w:vAlign w:val="center"/>
          </w:tcPr>
          <w:p w:rsidR="00042F4D" w:rsidRDefault="005D1B1F">
            <w:pPr>
              <w:rPr>
                <w:rFonts w:cs="Arial"/>
                <w:color w:val="000000"/>
                <w:sz w:val="20"/>
                <w:szCs w:val="20"/>
              </w:rPr>
            </w:pPr>
            <w:r>
              <w:rPr>
                <w:rFonts w:cs="Arial" w:hint="eastAsia"/>
                <w:color w:val="000000"/>
                <w:sz w:val="20"/>
                <w:szCs w:val="20"/>
              </w:rPr>
              <w:t>部门：常德市白洋堤地区人民检察院</w:t>
            </w:r>
          </w:p>
        </w:tc>
        <w:tc>
          <w:tcPr>
            <w:tcW w:w="112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74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2300" w:type="dxa"/>
            <w:tcBorders>
              <w:top w:val="nil"/>
              <w:left w:val="nil"/>
              <w:bottom w:val="single" w:sz="4" w:space="0" w:color="808080"/>
              <w:right w:val="nil"/>
            </w:tcBorders>
            <w:shd w:val="clear" w:color="000000" w:fill="FFFFFF"/>
            <w:noWrap/>
            <w:vAlign w:val="center"/>
          </w:tcPr>
          <w:p w:rsidR="00042F4D" w:rsidRDefault="005D1B1F">
            <w:pPr>
              <w:jc w:val="center"/>
              <w:rPr>
                <w:rFonts w:cs="Arial"/>
                <w:color w:val="000000"/>
                <w:sz w:val="22"/>
                <w:szCs w:val="22"/>
              </w:rPr>
            </w:pPr>
            <w:r>
              <w:rPr>
                <w:rFonts w:cs="Arial" w:hint="eastAsia"/>
                <w:color w:val="000000"/>
                <w:sz w:val="22"/>
                <w:szCs w:val="22"/>
              </w:rPr>
              <w:t xml:space="preserve">　</w:t>
            </w:r>
          </w:p>
        </w:tc>
        <w:tc>
          <w:tcPr>
            <w:tcW w:w="106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74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2953"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701" w:type="dxa"/>
            <w:gridSpan w:val="3"/>
            <w:tcBorders>
              <w:top w:val="nil"/>
              <w:left w:val="nil"/>
              <w:bottom w:val="single" w:sz="4" w:space="0" w:color="808080"/>
            </w:tcBorders>
            <w:shd w:val="clear" w:color="000000" w:fill="FFFFFF"/>
            <w:noWrap/>
            <w:vAlign w:val="center"/>
          </w:tcPr>
          <w:p w:rsidR="00042F4D" w:rsidRDefault="005D1B1F">
            <w:pPr>
              <w:jc w:val="right"/>
              <w:rPr>
                <w:rFonts w:cs="Arial"/>
                <w:color w:val="000000"/>
                <w:sz w:val="18"/>
                <w:szCs w:val="18"/>
              </w:rPr>
            </w:pPr>
            <w:r>
              <w:rPr>
                <w:rFonts w:cs="Arial" w:hint="eastAsia"/>
                <w:color w:val="000000"/>
                <w:sz w:val="18"/>
                <w:szCs w:val="18"/>
              </w:rPr>
              <w:t>金额单位：万元</w:t>
            </w:r>
          </w:p>
        </w:tc>
      </w:tr>
      <w:tr w:rsidR="00042F4D">
        <w:trPr>
          <w:trHeight w:val="300"/>
        </w:trPr>
        <w:tc>
          <w:tcPr>
            <w:tcW w:w="5249" w:type="dxa"/>
            <w:gridSpan w:val="3"/>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人员经费</w:t>
            </w:r>
          </w:p>
        </w:tc>
        <w:tc>
          <w:tcPr>
            <w:tcW w:w="9494" w:type="dxa"/>
            <w:gridSpan w:val="8"/>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公用经费</w:t>
            </w:r>
          </w:p>
        </w:tc>
      </w:tr>
      <w:tr w:rsidR="00042F4D">
        <w:trPr>
          <w:trHeight w:val="300"/>
        </w:trPr>
        <w:tc>
          <w:tcPr>
            <w:tcW w:w="1009" w:type="dxa"/>
            <w:vMerge w:val="restart"/>
            <w:tcBorders>
              <w:top w:val="nil"/>
              <w:left w:val="single" w:sz="4" w:space="0" w:color="000000"/>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科目编码</w:t>
            </w:r>
          </w:p>
        </w:tc>
        <w:tc>
          <w:tcPr>
            <w:tcW w:w="312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科目名称</w:t>
            </w:r>
          </w:p>
        </w:tc>
        <w:tc>
          <w:tcPr>
            <w:tcW w:w="112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决算数</w:t>
            </w:r>
          </w:p>
        </w:tc>
        <w:tc>
          <w:tcPr>
            <w:tcW w:w="74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科目编码</w:t>
            </w:r>
          </w:p>
        </w:tc>
        <w:tc>
          <w:tcPr>
            <w:tcW w:w="230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科目名称</w:t>
            </w:r>
          </w:p>
        </w:tc>
        <w:tc>
          <w:tcPr>
            <w:tcW w:w="106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决算数</w:t>
            </w:r>
          </w:p>
        </w:tc>
        <w:tc>
          <w:tcPr>
            <w:tcW w:w="740"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科目编码</w:t>
            </w:r>
          </w:p>
        </w:tc>
        <w:tc>
          <w:tcPr>
            <w:tcW w:w="3662" w:type="dxa"/>
            <w:gridSpan w:val="3"/>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科目名称</w:t>
            </w:r>
          </w:p>
        </w:tc>
        <w:tc>
          <w:tcPr>
            <w:tcW w:w="992"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决算数</w:t>
            </w:r>
          </w:p>
        </w:tc>
      </w:tr>
      <w:tr w:rsidR="00042F4D">
        <w:trPr>
          <w:trHeight w:val="300"/>
        </w:trPr>
        <w:tc>
          <w:tcPr>
            <w:tcW w:w="1009" w:type="dxa"/>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312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12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74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230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06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740"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3662" w:type="dxa"/>
            <w:gridSpan w:val="3"/>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992"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工资福利支出</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466.96</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商品和服务支出</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226.66</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307</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债务利息及费用支出</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30101</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基本工资</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134.42</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30201</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办公费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30701</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国内债务付息</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30102</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津贴补贴</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92.44</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30202</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印刷费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30702</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国外债务付息</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30103</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奖金</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75.00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30203</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咨询费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资本性支出</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30106</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伙食补助费</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30204</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手续费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31001</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房屋建筑物购建</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30107</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绩效工资</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30205</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水费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31002</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办公设备购置</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30108</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机关事业单位基本养老保险缴费</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38.80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30206</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电费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15.00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31003</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专用设备购置</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30109</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职业年金缴费</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30207</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邮电费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7.00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31005</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基础设施建设</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30110</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职工基本医疗保险缴费</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19.40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30208</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取暖费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31006</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大型修缮</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30111</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公务员医疗补助缴费</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30209</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物业管理费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16.40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31007</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信息网络及软件购置更新</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30112</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其他社会保障缴费</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1.70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30211</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差旅费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15.00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31008</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物资储备</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30113</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住房公积金</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43.20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30212</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因公出国（境）费用</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31009</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土地补偿</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30114</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医疗费</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30213</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维修（护）费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11.00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31010</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安置补助</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30199</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其他工资福利支出</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45.00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30214</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租赁费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31011</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地上附着物和青苗补偿</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对个人和家庭的补助</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20.51</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30215</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会议费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31012</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拆迁补偿</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auto"/>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30301</w:t>
            </w:r>
          </w:p>
        </w:tc>
        <w:tc>
          <w:tcPr>
            <w:tcW w:w="3120" w:type="dxa"/>
            <w:tcBorders>
              <w:top w:val="nil"/>
              <w:left w:val="nil"/>
              <w:bottom w:val="single" w:sz="4" w:space="0" w:color="auto"/>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离休费</w:t>
            </w:r>
          </w:p>
        </w:tc>
        <w:tc>
          <w:tcPr>
            <w:tcW w:w="112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auto"/>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30216</w:t>
            </w:r>
          </w:p>
        </w:tc>
        <w:tc>
          <w:tcPr>
            <w:tcW w:w="2300" w:type="dxa"/>
            <w:tcBorders>
              <w:top w:val="nil"/>
              <w:left w:val="nil"/>
              <w:bottom w:val="single" w:sz="4" w:space="0" w:color="auto"/>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培训费</w:t>
            </w:r>
          </w:p>
        </w:tc>
        <w:tc>
          <w:tcPr>
            <w:tcW w:w="1060"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c>
          <w:tcPr>
            <w:tcW w:w="740" w:type="dxa"/>
            <w:tcBorders>
              <w:top w:val="nil"/>
              <w:left w:val="nil"/>
              <w:bottom w:val="single" w:sz="4" w:space="0" w:color="auto"/>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31013</w:t>
            </w:r>
          </w:p>
        </w:tc>
        <w:tc>
          <w:tcPr>
            <w:tcW w:w="3662" w:type="dxa"/>
            <w:gridSpan w:val="3"/>
            <w:tcBorders>
              <w:top w:val="nil"/>
              <w:left w:val="nil"/>
              <w:bottom w:val="single" w:sz="4" w:space="0" w:color="auto"/>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公务用车购置</w:t>
            </w:r>
          </w:p>
        </w:tc>
        <w:tc>
          <w:tcPr>
            <w:tcW w:w="992" w:type="dxa"/>
            <w:tcBorders>
              <w:top w:val="nil"/>
              <w:left w:val="nil"/>
              <w:bottom w:val="single" w:sz="4" w:space="0" w:color="auto"/>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lastRenderedPageBreak/>
              <w:t>30302</w:t>
            </w:r>
          </w:p>
        </w:tc>
        <w:tc>
          <w:tcPr>
            <w:tcW w:w="312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t xml:space="preserve">  退休费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t>30217</w:t>
            </w:r>
          </w:p>
        </w:tc>
        <w:tc>
          <w:tcPr>
            <w:tcW w:w="230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t xml:space="preserve">  公务接待费</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2F4D" w:rsidRDefault="005D1B1F">
            <w:pPr>
              <w:jc w:val="right"/>
              <w:rPr>
                <w:rFonts w:cs="Arial"/>
                <w:sz w:val="20"/>
                <w:szCs w:val="20"/>
              </w:rPr>
            </w:pPr>
            <w:r>
              <w:rPr>
                <w:rFonts w:cs="Arial" w:hint="eastAsia"/>
                <w:sz w:val="20"/>
                <w:szCs w:val="20"/>
              </w:rPr>
              <w:t>3.49</w:t>
            </w:r>
          </w:p>
        </w:tc>
        <w:tc>
          <w:tcPr>
            <w:tcW w:w="74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t>31019</w:t>
            </w:r>
          </w:p>
        </w:tc>
        <w:tc>
          <w:tcPr>
            <w:tcW w:w="3662"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t xml:space="preserve">  其他交通工具购置</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single" w:sz="4" w:space="0" w:color="auto"/>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30303</w:t>
            </w:r>
          </w:p>
        </w:tc>
        <w:tc>
          <w:tcPr>
            <w:tcW w:w="312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退职（役）费</w:t>
            </w:r>
          </w:p>
        </w:tc>
        <w:tc>
          <w:tcPr>
            <w:tcW w:w="1120" w:type="dxa"/>
            <w:tcBorders>
              <w:top w:val="single" w:sz="4" w:space="0" w:color="auto"/>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30218</w:t>
            </w:r>
          </w:p>
        </w:tc>
        <w:tc>
          <w:tcPr>
            <w:tcW w:w="230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专用材料费</w:t>
            </w:r>
          </w:p>
        </w:tc>
        <w:tc>
          <w:tcPr>
            <w:tcW w:w="1060" w:type="dxa"/>
            <w:tcBorders>
              <w:top w:val="single" w:sz="4" w:space="0" w:color="auto"/>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31021</w:t>
            </w:r>
          </w:p>
        </w:tc>
        <w:tc>
          <w:tcPr>
            <w:tcW w:w="3662" w:type="dxa"/>
            <w:gridSpan w:val="3"/>
            <w:tcBorders>
              <w:top w:val="single" w:sz="4" w:space="0" w:color="auto"/>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文物和陈列品购置</w:t>
            </w:r>
          </w:p>
        </w:tc>
        <w:tc>
          <w:tcPr>
            <w:tcW w:w="992" w:type="dxa"/>
            <w:tcBorders>
              <w:top w:val="single" w:sz="4" w:space="0" w:color="auto"/>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30304</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抚恤金</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16.00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30224</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被装购置费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31022</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无形资产购置</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30305</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生活补助</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0.51</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30225</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专用燃料费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31099</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其他资本性支出</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30306</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救济费</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30226</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劳务费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35.00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399</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其他支出</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30307</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医疗费补助</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30227</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委托业务费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39906</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赠与</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30308</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助学金</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30228</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工会经费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16.69</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39907</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国家赔偿费用支出</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30309</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奖励金</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30229</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福利费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5.43</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39908</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对民间非营利组织和群众性自治组织补贴</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30310</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个人农业生产补贴</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30231</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公务用车运行维护费</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39999</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其他支出</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30311</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代缴社会保险费</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30239</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其他交通费用</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32.15</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30399</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其他对个人和家庭的补助</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30240</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税金及附加费用</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1009" w:type="dxa"/>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312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30299</w:t>
            </w:r>
          </w:p>
        </w:tc>
        <w:tc>
          <w:tcPr>
            <w:tcW w:w="230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其他商品和服务支出</w:t>
            </w:r>
          </w:p>
        </w:tc>
        <w:tc>
          <w:tcPr>
            <w:tcW w:w="106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32.50</w:t>
            </w:r>
          </w:p>
        </w:tc>
        <w:tc>
          <w:tcPr>
            <w:tcW w:w="740" w:type="dxa"/>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3662"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 xml:space="preserve">　</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4129" w:type="dxa"/>
            <w:gridSpan w:val="2"/>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人员经费合计</w:t>
            </w:r>
          </w:p>
        </w:tc>
        <w:tc>
          <w:tcPr>
            <w:tcW w:w="11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487.47</w:t>
            </w:r>
          </w:p>
        </w:tc>
        <w:tc>
          <w:tcPr>
            <w:tcW w:w="8502" w:type="dxa"/>
            <w:gridSpan w:val="7"/>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公用经费合计</w:t>
            </w:r>
          </w:p>
        </w:tc>
        <w:tc>
          <w:tcPr>
            <w:tcW w:w="99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226.66</w:t>
            </w:r>
          </w:p>
        </w:tc>
      </w:tr>
      <w:tr w:rsidR="00042F4D">
        <w:trPr>
          <w:trHeight w:val="300"/>
        </w:trPr>
        <w:tc>
          <w:tcPr>
            <w:tcW w:w="14743" w:type="dxa"/>
            <w:gridSpan w:val="11"/>
            <w:tcBorders>
              <w:top w:val="nil"/>
              <w:left w:val="nil"/>
              <w:bottom w:val="nil"/>
              <w:right w:val="nil"/>
            </w:tcBorders>
            <w:shd w:val="clear" w:color="000000" w:fill="FFFFFF"/>
            <w:noWrap/>
            <w:vAlign w:val="center"/>
          </w:tcPr>
          <w:p w:rsidR="00042F4D" w:rsidRDefault="005D1B1F">
            <w:pPr>
              <w:rPr>
                <w:rFonts w:cs="Arial"/>
                <w:sz w:val="20"/>
                <w:szCs w:val="20"/>
              </w:rPr>
            </w:pPr>
            <w:r>
              <w:rPr>
                <w:rFonts w:cs="Arial" w:hint="eastAsia"/>
                <w:sz w:val="20"/>
                <w:szCs w:val="20"/>
              </w:rPr>
              <w:t>注：本表反映部门本年度一般公共预算财政拨款基本支出明细情况。</w:t>
            </w:r>
          </w:p>
        </w:tc>
      </w:tr>
      <w:tr w:rsidR="00042F4D">
        <w:trPr>
          <w:trHeight w:val="300"/>
        </w:trPr>
        <w:tc>
          <w:tcPr>
            <w:tcW w:w="14743" w:type="dxa"/>
            <w:gridSpan w:val="11"/>
            <w:tcBorders>
              <w:top w:val="nil"/>
              <w:left w:val="nil"/>
              <w:bottom w:val="nil"/>
              <w:right w:val="nil"/>
            </w:tcBorders>
            <w:shd w:val="clear" w:color="000000" w:fill="FFFFFF"/>
            <w:noWrap/>
            <w:vAlign w:val="center"/>
          </w:tcPr>
          <w:p w:rsidR="00042F4D" w:rsidRDefault="00042F4D">
            <w:pPr>
              <w:rPr>
                <w:rFonts w:cs="Arial"/>
                <w:sz w:val="20"/>
                <w:szCs w:val="20"/>
              </w:rPr>
            </w:pPr>
          </w:p>
        </w:tc>
      </w:tr>
      <w:tr w:rsidR="00042F4D">
        <w:trPr>
          <w:trHeight w:val="300"/>
        </w:trPr>
        <w:tc>
          <w:tcPr>
            <w:tcW w:w="14743" w:type="dxa"/>
            <w:gridSpan w:val="11"/>
            <w:tcBorders>
              <w:top w:val="nil"/>
              <w:left w:val="nil"/>
              <w:bottom w:val="nil"/>
              <w:right w:val="single" w:sz="4" w:space="0" w:color="808080"/>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r>
    </w:tbl>
    <w:p w:rsidR="00042F4D" w:rsidRDefault="00042F4D">
      <w:pPr>
        <w:pStyle w:val="a5"/>
        <w:spacing w:before="0" w:beforeAutospacing="0"/>
        <w:outlineLvl w:val="1"/>
        <w:rPr>
          <w:shd w:val="clear" w:color="auto" w:fill="FFFFFF"/>
        </w:rPr>
        <w:sectPr w:rsidR="00042F4D">
          <w:pgSz w:w="16851" w:h="11915" w:orient="landscape"/>
          <w:pgMar w:top="1800" w:right="1731" w:bottom="1800" w:left="1440" w:header="851" w:footer="992" w:gutter="0"/>
          <w:cols w:space="720"/>
          <w:docGrid w:type="lines" w:linePitch="312"/>
        </w:sectPr>
      </w:pPr>
    </w:p>
    <w:p w:rsidR="00042F4D" w:rsidRDefault="005D1B1F">
      <w:pPr>
        <w:pStyle w:val="a5"/>
        <w:spacing w:before="0" w:beforeAutospacing="0"/>
        <w:ind w:firstLineChars="150" w:firstLine="480"/>
        <w:outlineLvl w:val="1"/>
        <w:rPr>
          <w:rFonts w:ascii="楷体_GB2312" w:eastAsia="楷体_GB2312" w:hAnsi="楷体" w:cs="楷体"/>
          <w:sz w:val="32"/>
          <w:szCs w:val="32"/>
          <w:shd w:val="clear" w:color="auto" w:fill="FFFFFF"/>
        </w:rPr>
      </w:pPr>
      <w:bookmarkStart w:id="12" w:name="_Toc15088"/>
      <w:r>
        <w:rPr>
          <w:rFonts w:ascii="楷体_GB2312" w:eastAsia="楷体_GB2312" w:hAnsi="楷体" w:cs="楷体" w:hint="eastAsia"/>
          <w:sz w:val="32"/>
          <w:szCs w:val="32"/>
          <w:shd w:val="clear" w:color="auto" w:fill="FFFFFF"/>
        </w:rPr>
        <w:lastRenderedPageBreak/>
        <w:t>七、一般公共预算财政拨款“三公”经费支出决算表</w:t>
      </w:r>
      <w:bookmarkEnd w:id="12"/>
    </w:p>
    <w:tbl>
      <w:tblPr>
        <w:tblW w:w="15072" w:type="dxa"/>
        <w:tblInd w:w="93" w:type="dxa"/>
        <w:tblLook w:val="04A0"/>
      </w:tblPr>
      <w:tblGrid>
        <w:gridCol w:w="1420"/>
        <w:gridCol w:w="2139"/>
        <w:gridCol w:w="425"/>
        <w:gridCol w:w="591"/>
        <w:gridCol w:w="1016"/>
        <w:gridCol w:w="1420"/>
        <w:gridCol w:w="1279"/>
        <w:gridCol w:w="1016"/>
        <w:gridCol w:w="1134"/>
        <w:gridCol w:w="1016"/>
        <w:gridCol w:w="944"/>
        <w:gridCol w:w="1420"/>
        <w:gridCol w:w="1252"/>
      </w:tblGrid>
      <w:tr w:rsidR="00042F4D">
        <w:trPr>
          <w:trHeight w:val="300"/>
        </w:trPr>
        <w:tc>
          <w:tcPr>
            <w:tcW w:w="1420" w:type="dxa"/>
            <w:tcBorders>
              <w:top w:val="nil"/>
              <w:left w:val="nil"/>
              <w:bottom w:val="nil"/>
              <w:right w:val="nil"/>
            </w:tcBorders>
            <w:shd w:val="clear" w:color="000000" w:fill="FFFFFF"/>
            <w:noWrap/>
            <w:vAlign w:val="center"/>
          </w:tcPr>
          <w:p w:rsidR="00042F4D" w:rsidRDefault="005D1B1F">
            <w:pPr>
              <w:rPr>
                <w:rFonts w:cs="Arial"/>
                <w:sz w:val="22"/>
                <w:szCs w:val="22"/>
              </w:rPr>
            </w:pPr>
            <w:r>
              <w:rPr>
                <w:rFonts w:cs="Arial" w:hint="eastAsia"/>
                <w:sz w:val="22"/>
                <w:szCs w:val="22"/>
              </w:rPr>
              <w:t xml:space="preserve">　</w:t>
            </w:r>
          </w:p>
        </w:tc>
        <w:tc>
          <w:tcPr>
            <w:tcW w:w="2564" w:type="dxa"/>
            <w:gridSpan w:val="2"/>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591"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016"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42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279"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016"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134"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016"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944"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420"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252" w:type="dxa"/>
            <w:tcBorders>
              <w:top w:val="nil"/>
              <w:left w:val="nil"/>
              <w:bottom w:val="nil"/>
            </w:tcBorders>
            <w:shd w:val="clear" w:color="000000" w:fill="FFFFFF"/>
            <w:noWrap/>
            <w:vAlign w:val="center"/>
          </w:tcPr>
          <w:p w:rsidR="00042F4D" w:rsidRDefault="005D1B1F">
            <w:pPr>
              <w:jc w:val="right"/>
              <w:rPr>
                <w:rFonts w:cs="Arial"/>
                <w:sz w:val="22"/>
                <w:szCs w:val="22"/>
              </w:rPr>
            </w:pPr>
            <w:r>
              <w:rPr>
                <w:rFonts w:cs="Arial" w:hint="eastAsia"/>
                <w:sz w:val="22"/>
                <w:szCs w:val="22"/>
              </w:rPr>
              <w:t>公开07表</w:t>
            </w:r>
          </w:p>
        </w:tc>
      </w:tr>
      <w:tr w:rsidR="00042F4D">
        <w:trPr>
          <w:trHeight w:val="300"/>
        </w:trPr>
        <w:tc>
          <w:tcPr>
            <w:tcW w:w="3984" w:type="dxa"/>
            <w:gridSpan w:val="3"/>
            <w:tcBorders>
              <w:top w:val="nil"/>
              <w:left w:val="nil"/>
              <w:bottom w:val="single" w:sz="4" w:space="0" w:color="808080"/>
              <w:right w:val="nil"/>
            </w:tcBorders>
            <w:shd w:val="clear" w:color="000000" w:fill="FFFFFF"/>
            <w:noWrap/>
            <w:vAlign w:val="center"/>
          </w:tcPr>
          <w:p w:rsidR="00042F4D" w:rsidRDefault="005D1B1F">
            <w:pPr>
              <w:rPr>
                <w:rFonts w:cs="Arial"/>
                <w:sz w:val="22"/>
                <w:szCs w:val="22"/>
              </w:rPr>
            </w:pPr>
            <w:r>
              <w:rPr>
                <w:rFonts w:cs="Arial" w:hint="eastAsia"/>
                <w:sz w:val="22"/>
                <w:szCs w:val="22"/>
              </w:rPr>
              <w:t>部门：常德市白洋堤地区人民检察院</w:t>
            </w:r>
          </w:p>
        </w:tc>
        <w:tc>
          <w:tcPr>
            <w:tcW w:w="591"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016"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420" w:type="dxa"/>
            <w:tcBorders>
              <w:top w:val="nil"/>
              <w:left w:val="nil"/>
              <w:bottom w:val="single" w:sz="4" w:space="0" w:color="808080"/>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279" w:type="dxa"/>
            <w:tcBorders>
              <w:top w:val="nil"/>
              <w:left w:val="nil"/>
              <w:bottom w:val="single" w:sz="4" w:space="0" w:color="808080"/>
              <w:right w:val="nil"/>
            </w:tcBorders>
            <w:shd w:val="clear" w:color="000000" w:fill="FFFFFF"/>
            <w:noWrap/>
            <w:vAlign w:val="center"/>
          </w:tcPr>
          <w:p w:rsidR="00042F4D" w:rsidRDefault="005D1B1F">
            <w:pPr>
              <w:jc w:val="center"/>
              <w:rPr>
                <w:rFonts w:cs="Arial"/>
                <w:sz w:val="22"/>
                <w:szCs w:val="22"/>
              </w:rPr>
            </w:pPr>
            <w:r>
              <w:rPr>
                <w:rFonts w:cs="Arial" w:hint="eastAsia"/>
                <w:sz w:val="22"/>
                <w:szCs w:val="22"/>
              </w:rPr>
              <w:t>2020年度</w:t>
            </w:r>
          </w:p>
        </w:tc>
        <w:tc>
          <w:tcPr>
            <w:tcW w:w="1016" w:type="dxa"/>
            <w:tcBorders>
              <w:top w:val="nil"/>
              <w:left w:val="nil"/>
              <w:bottom w:val="single" w:sz="4" w:space="0" w:color="auto"/>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134" w:type="dxa"/>
            <w:tcBorders>
              <w:top w:val="nil"/>
              <w:left w:val="nil"/>
              <w:bottom w:val="single" w:sz="4" w:space="0" w:color="auto"/>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016" w:type="dxa"/>
            <w:tcBorders>
              <w:top w:val="nil"/>
              <w:left w:val="nil"/>
              <w:bottom w:val="single" w:sz="4" w:space="0" w:color="auto"/>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944" w:type="dxa"/>
            <w:tcBorders>
              <w:top w:val="nil"/>
              <w:left w:val="nil"/>
              <w:bottom w:val="single" w:sz="4" w:space="0" w:color="auto"/>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2672" w:type="dxa"/>
            <w:gridSpan w:val="2"/>
            <w:tcBorders>
              <w:top w:val="nil"/>
              <w:left w:val="nil"/>
              <w:bottom w:val="single" w:sz="4" w:space="0" w:color="auto"/>
            </w:tcBorders>
            <w:shd w:val="clear" w:color="000000" w:fill="FFFFFF"/>
            <w:noWrap/>
            <w:vAlign w:val="center"/>
          </w:tcPr>
          <w:p w:rsidR="00042F4D" w:rsidRDefault="005D1B1F">
            <w:pPr>
              <w:jc w:val="right"/>
              <w:rPr>
                <w:rFonts w:cs="Arial"/>
                <w:sz w:val="22"/>
                <w:szCs w:val="22"/>
              </w:rPr>
            </w:pPr>
            <w:r>
              <w:rPr>
                <w:rFonts w:cs="Arial" w:hint="eastAsia"/>
                <w:sz w:val="18"/>
                <w:szCs w:val="18"/>
              </w:rPr>
              <w:t xml:space="preserve">　</w:t>
            </w:r>
            <w:r>
              <w:rPr>
                <w:rFonts w:cs="Arial" w:hint="eastAsia"/>
                <w:sz w:val="22"/>
                <w:szCs w:val="22"/>
              </w:rPr>
              <w:t>金额单位：万元</w:t>
            </w:r>
          </w:p>
        </w:tc>
      </w:tr>
      <w:tr w:rsidR="00042F4D">
        <w:trPr>
          <w:trHeight w:val="300"/>
        </w:trPr>
        <w:tc>
          <w:tcPr>
            <w:tcW w:w="8290" w:type="dxa"/>
            <w:gridSpan w:val="7"/>
            <w:tcBorders>
              <w:top w:val="nil"/>
              <w:left w:val="single" w:sz="4" w:space="0" w:color="000000"/>
              <w:bottom w:val="single" w:sz="4" w:space="0" w:color="000000"/>
              <w:right w:val="single" w:sz="4" w:space="0" w:color="auto"/>
            </w:tcBorders>
            <w:shd w:val="clear" w:color="000000" w:fill="C0C0C0"/>
            <w:vAlign w:val="center"/>
          </w:tcPr>
          <w:p w:rsidR="00042F4D" w:rsidRDefault="005D1B1F">
            <w:pPr>
              <w:jc w:val="center"/>
              <w:rPr>
                <w:rFonts w:cs="Arial"/>
                <w:sz w:val="20"/>
                <w:szCs w:val="20"/>
              </w:rPr>
            </w:pPr>
            <w:r>
              <w:rPr>
                <w:rFonts w:cs="Arial" w:hint="eastAsia"/>
                <w:sz w:val="20"/>
                <w:szCs w:val="20"/>
              </w:rPr>
              <w:t>预算数</w:t>
            </w:r>
          </w:p>
        </w:tc>
        <w:tc>
          <w:tcPr>
            <w:tcW w:w="6782"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042F4D" w:rsidRDefault="005D1B1F">
            <w:pPr>
              <w:jc w:val="center"/>
              <w:rPr>
                <w:rFonts w:cs="Arial"/>
                <w:sz w:val="20"/>
                <w:szCs w:val="20"/>
              </w:rPr>
            </w:pPr>
            <w:r>
              <w:rPr>
                <w:rFonts w:cs="Arial" w:hint="eastAsia"/>
                <w:sz w:val="20"/>
                <w:szCs w:val="20"/>
              </w:rPr>
              <w:t>决算数</w:t>
            </w:r>
          </w:p>
        </w:tc>
      </w:tr>
      <w:tr w:rsidR="00042F4D">
        <w:trPr>
          <w:trHeight w:val="300"/>
        </w:trPr>
        <w:tc>
          <w:tcPr>
            <w:tcW w:w="1420" w:type="dxa"/>
            <w:vMerge w:val="restart"/>
            <w:tcBorders>
              <w:top w:val="nil"/>
              <w:left w:val="single" w:sz="4" w:space="0" w:color="000000"/>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合计</w:t>
            </w:r>
          </w:p>
        </w:tc>
        <w:tc>
          <w:tcPr>
            <w:tcW w:w="2139"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因公出国（境）费</w:t>
            </w:r>
          </w:p>
        </w:tc>
        <w:tc>
          <w:tcPr>
            <w:tcW w:w="3452" w:type="dxa"/>
            <w:gridSpan w:val="4"/>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公务用车购置及运行费</w:t>
            </w:r>
          </w:p>
        </w:tc>
        <w:tc>
          <w:tcPr>
            <w:tcW w:w="1279"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公务接待费</w:t>
            </w:r>
          </w:p>
        </w:tc>
        <w:tc>
          <w:tcPr>
            <w:tcW w:w="1016"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合计</w:t>
            </w:r>
          </w:p>
        </w:tc>
        <w:tc>
          <w:tcPr>
            <w:tcW w:w="1134"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因公出国（境）费</w:t>
            </w:r>
          </w:p>
        </w:tc>
        <w:tc>
          <w:tcPr>
            <w:tcW w:w="3380" w:type="dxa"/>
            <w:gridSpan w:val="3"/>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公务用车购置及运行费</w:t>
            </w:r>
          </w:p>
        </w:tc>
        <w:tc>
          <w:tcPr>
            <w:tcW w:w="1252" w:type="dxa"/>
            <w:vMerge w:val="restart"/>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公务接待费</w:t>
            </w:r>
          </w:p>
        </w:tc>
      </w:tr>
      <w:tr w:rsidR="00042F4D">
        <w:trPr>
          <w:trHeight w:val="600"/>
        </w:trPr>
        <w:tc>
          <w:tcPr>
            <w:tcW w:w="1420" w:type="dxa"/>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2139"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016" w:type="dxa"/>
            <w:gridSpan w:val="2"/>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小计</w:t>
            </w:r>
          </w:p>
        </w:tc>
        <w:tc>
          <w:tcPr>
            <w:tcW w:w="1016"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公务用车购置费</w:t>
            </w:r>
          </w:p>
        </w:tc>
        <w:tc>
          <w:tcPr>
            <w:tcW w:w="142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公务用车运行费</w:t>
            </w:r>
          </w:p>
        </w:tc>
        <w:tc>
          <w:tcPr>
            <w:tcW w:w="1279"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016"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134"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016"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小计</w:t>
            </w:r>
          </w:p>
        </w:tc>
        <w:tc>
          <w:tcPr>
            <w:tcW w:w="944"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公务用车购置费</w:t>
            </w:r>
          </w:p>
        </w:tc>
        <w:tc>
          <w:tcPr>
            <w:tcW w:w="142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公务用车运行费</w:t>
            </w:r>
          </w:p>
        </w:tc>
        <w:tc>
          <w:tcPr>
            <w:tcW w:w="1252" w:type="dxa"/>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r>
      <w:tr w:rsidR="00042F4D">
        <w:trPr>
          <w:trHeight w:val="300"/>
        </w:trPr>
        <w:tc>
          <w:tcPr>
            <w:tcW w:w="1420" w:type="dxa"/>
            <w:tcBorders>
              <w:top w:val="nil"/>
              <w:left w:val="single" w:sz="4" w:space="0" w:color="000000"/>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1</w:t>
            </w:r>
          </w:p>
        </w:tc>
        <w:tc>
          <w:tcPr>
            <w:tcW w:w="2139"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2</w:t>
            </w:r>
          </w:p>
        </w:tc>
        <w:tc>
          <w:tcPr>
            <w:tcW w:w="1016" w:type="dxa"/>
            <w:gridSpan w:val="2"/>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3</w:t>
            </w:r>
          </w:p>
        </w:tc>
        <w:tc>
          <w:tcPr>
            <w:tcW w:w="1016"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4</w:t>
            </w:r>
          </w:p>
        </w:tc>
        <w:tc>
          <w:tcPr>
            <w:tcW w:w="142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5</w:t>
            </w:r>
          </w:p>
        </w:tc>
        <w:tc>
          <w:tcPr>
            <w:tcW w:w="1279"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6</w:t>
            </w:r>
          </w:p>
        </w:tc>
        <w:tc>
          <w:tcPr>
            <w:tcW w:w="1016"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7</w:t>
            </w:r>
          </w:p>
        </w:tc>
        <w:tc>
          <w:tcPr>
            <w:tcW w:w="1134"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8</w:t>
            </w:r>
          </w:p>
        </w:tc>
        <w:tc>
          <w:tcPr>
            <w:tcW w:w="1016"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9</w:t>
            </w:r>
          </w:p>
        </w:tc>
        <w:tc>
          <w:tcPr>
            <w:tcW w:w="944"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10</w:t>
            </w:r>
          </w:p>
        </w:tc>
        <w:tc>
          <w:tcPr>
            <w:tcW w:w="1420"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11</w:t>
            </w:r>
          </w:p>
        </w:tc>
        <w:tc>
          <w:tcPr>
            <w:tcW w:w="1252" w:type="dxa"/>
            <w:tcBorders>
              <w:top w:val="nil"/>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12</w:t>
            </w:r>
          </w:p>
        </w:tc>
      </w:tr>
      <w:tr w:rsidR="00042F4D">
        <w:trPr>
          <w:trHeight w:val="300"/>
        </w:trPr>
        <w:tc>
          <w:tcPr>
            <w:tcW w:w="1420" w:type="dxa"/>
            <w:tcBorders>
              <w:top w:val="nil"/>
              <w:left w:val="single" w:sz="4" w:space="0" w:color="000000"/>
              <w:bottom w:val="single" w:sz="4" w:space="0" w:color="000000"/>
              <w:right w:val="single" w:sz="4" w:space="0" w:color="000000"/>
            </w:tcBorders>
            <w:shd w:val="clear" w:color="000000" w:fill="00FF00"/>
            <w:noWrap/>
            <w:vAlign w:val="center"/>
          </w:tcPr>
          <w:p w:rsidR="00042F4D" w:rsidRDefault="005D1B1F">
            <w:pPr>
              <w:jc w:val="right"/>
              <w:rPr>
                <w:rFonts w:cs="Arial"/>
                <w:sz w:val="20"/>
                <w:szCs w:val="20"/>
              </w:rPr>
            </w:pPr>
            <w:r>
              <w:rPr>
                <w:rFonts w:cs="Arial" w:hint="eastAsia"/>
                <w:sz w:val="20"/>
                <w:szCs w:val="20"/>
              </w:rPr>
              <w:t>30．00</w:t>
            </w:r>
          </w:p>
        </w:tc>
        <w:tc>
          <w:tcPr>
            <w:tcW w:w="2139"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016" w:type="dxa"/>
            <w:gridSpan w:val="2"/>
            <w:tcBorders>
              <w:top w:val="nil"/>
              <w:left w:val="nil"/>
              <w:bottom w:val="single" w:sz="4" w:space="0" w:color="000000"/>
              <w:right w:val="single" w:sz="4" w:space="0" w:color="000000"/>
            </w:tcBorders>
            <w:shd w:val="clear" w:color="000000" w:fill="00FF00"/>
            <w:noWrap/>
            <w:vAlign w:val="center"/>
          </w:tcPr>
          <w:p w:rsidR="00042F4D" w:rsidRDefault="005D1B1F">
            <w:pPr>
              <w:jc w:val="right"/>
              <w:rPr>
                <w:rFonts w:cs="Arial"/>
                <w:sz w:val="20"/>
                <w:szCs w:val="20"/>
              </w:rPr>
            </w:pPr>
            <w:r>
              <w:rPr>
                <w:rFonts w:cs="Arial" w:hint="eastAsia"/>
                <w:sz w:val="20"/>
                <w:szCs w:val="20"/>
              </w:rPr>
              <w:t>15.00</w:t>
            </w:r>
          </w:p>
        </w:tc>
        <w:tc>
          <w:tcPr>
            <w:tcW w:w="101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15.00</w:t>
            </w:r>
          </w:p>
        </w:tc>
        <w:tc>
          <w:tcPr>
            <w:tcW w:w="1279"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15.00</w:t>
            </w:r>
          </w:p>
        </w:tc>
        <w:tc>
          <w:tcPr>
            <w:tcW w:w="101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18.4856</w:t>
            </w:r>
          </w:p>
        </w:tc>
        <w:tc>
          <w:tcPr>
            <w:tcW w:w="1134"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016"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15.00</w:t>
            </w:r>
          </w:p>
        </w:tc>
        <w:tc>
          <w:tcPr>
            <w:tcW w:w="944"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0.00</w:t>
            </w:r>
          </w:p>
        </w:tc>
        <w:tc>
          <w:tcPr>
            <w:tcW w:w="1420"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15.00</w:t>
            </w:r>
          </w:p>
        </w:tc>
        <w:tc>
          <w:tcPr>
            <w:tcW w:w="1252" w:type="dxa"/>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3.4856</w:t>
            </w:r>
          </w:p>
        </w:tc>
      </w:tr>
      <w:tr w:rsidR="00042F4D">
        <w:trPr>
          <w:trHeight w:val="600"/>
        </w:trPr>
        <w:tc>
          <w:tcPr>
            <w:tcW w:w="15072" w:type="dxa"/>
            <w:gridSpan w:val="13"/>
            <w:tcBorders>
              <w:top w:val="nil"/>
              <w:left w:val="nil"/>
              <w:bottom w:val="nil"/>
              <w:right w:val="nil"/>
            </w:tcBorders>
            <w:shd w:val="clear" w:color="000000" w:fill="FFFFFF"/>
            <w:vAlign w:val="center"/>
          </w:tcPr>
          <w:p w:rsidR="00042F4D" w:rsidRDefault="005D1B1F">
            <w:pPr>
              <w:rPr>
                <w:rFonts w:cs="Arial"/>
                <w:sz w:val="20"/>
                <w:szCs w:val="20"/>
              </w:rPr>
            </w:pPr>
            <w:r>
              <w:rPr>
                <w:rFonts w:cs="Arial" w:hint="eastAsia"/>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042F4D" w:rsidRDefault="00042F4D">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042F4D" w:rsidRDefault="00042F4D">
      <w:pPr>
        <w:pStyle w:val="a5"/>
        <w:numPr>
          <w:ilvl w:val="0"/>
          <w:numId w:val="2"/>
        </w:numPr>
        <w:spacing w:before="0" w:beforeAutospacing="0"/>
        <w:outlineLvl w:val="1"/>
        <w:rPr>
          <w:shd w:val="clear" w:color="auto" w:fill="FFFFFF"/>
        </w:rPr>
        <w:sectPr w:rsidR="00042F4D">
          <w:pgSz w:w="16851" w:h="11915" w:orient="landscape"/>
          <w:pgMar w:top="1800" w:right="1731" w:bottom="1800" w:left="1440" w:header="851" w:footer="992" w:gutter="0"/>
          <w:cols w:space="720"/>
          <w:docGrid w:type="lines" w:linePitch="312"/>
        </w:sectPr>
      </w:pPr>
    </w:p>
    <w:p w:rsidR="00042F4D" w:rsidRDefault="005D1B1F">
      <w:pPr>
        <w:pStyle w:val="a5"/>
        <w:spacing w:before="0" w:beforeAutospacing="0"/>
        <w:ind w:firstLineChars="150" w:firstLine="480"/>
        <w:outlineLvl w:val="1"/>
        <w:rPr>
          <w:rStyle w:val="a6"/>
          <w:rFonts w:ascii="楷体_GB2312" w:eastAsia="楷体_GB2312"/>
          <w:b w:val="0"/>
          <w:sz w:val="32"/>
          <w:szCs w:val="32"/>
        </w:rPr>
      </w:pPr>
      <w:bookmarkStart w:id="13" w:name="_Toc16750"/>
      <w:r>
        <w:rPr>
          <w:rStyle w:val="a6"/>
          <w:rFonts w:ascii="楷体_GB2312" w:eastAsia="楷体_GB2312" w:hint="eastAsia"/>
          <w:b w:val="0"/>
          <w:sz w:val="32"/>
          <w:szCs w:val="32"/>
        </w:rPr>
        <w:lastRenderedPageBreak/>
        <w:t>八、政府性基金预算财政拨款收入支出决算表</w:t>
      </w:r>
      <w:bookmarkEnd w:id="13"/>
    </w:p>
    <w:tbl>
      <w:tblPr>
        <w:tblW w:w="0" w:type="auto"/>
        <w:tblInd w:w="-411" w:type="dxa"/>
        <w:tblCellMar>
          <w:left w:w="0" w:type="dxa"/>
          <w:right w:w="0" w:type="dxa"/>
        </w:tblCellMar>
        <w:tblLook w:val="04A0"/>
      </w:tblPr>
      <w:tblGrid>
        <w:gridCol w:w="3591"/>
        <w:gridCol w:w="35"/>
        <w:gridCol w:w="36"/>
        <w:gridCol w:w="830"/>
        <w:gridCol w:w="1108"/>
        <w:gridCol w:w="506"/>
        <w:gridCol w:w="434"/>
        <w:gridCol w:w="500"/>
        <w:gridCol w:w="549"/>
        <w:gridCol w:w="1167"/>
      </w:tblGrid>
      <w:tr w:rsidR="00042F4D">
        <w:trPr>
          <w:trHeight w:val="300"/>
        </w:trPr>
        <w:tc>
          <w:tcPr>
            <w:tcW w:w="3593" w:type="dxa"/>
            <w:tcBorders>
              <w:top w:val="nil"/>
              <w:left w:val="nil"/>
              <w:bottom w:val="nil"/>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nil"/>
            </w:tcBorders>
            <w:shd w:val="clear" w:color="auto" w:fill="FFFFFF"/>
            <w:noWrap/>
            <w:tcMar>
              <w:top w:w="15" w:type="dxa"/>
              <w:left w:w="15" w:type="dxa"/>
              <w:right w:w="15" w:type="dxa"/>
            </w:tcMar>
            <w:vAlign w:val="center"/>
          </w:tcPr>
          <w:p w:rsidR="00042F4D" w:rsidRDefault="005D1B1F">
            <w:pPr>
              <w:jc w:val="right"/>
              <w:textAlignment w:val="center"/>
              <w:rPr>
                <w:rFonts w:cs="宋体"/>
                <w:color w:val="000000"/>
                <w:sz w:val="22"/>
                <w:szCs w:val="22"/>
              </w:rPr>
            </w:pPr>
            <w:r>
              <w:rPr>
                <w:rFonts w:cs="宋体" w:hint="eastAsia"/>
                <w:color w:val="000000"/>
                <w:sz w:val="22"/>
                <w:szCs w:val="22"/>
              </w:rPr>
              <w:t>公开08表</w:t>
            </w:r>
          </w:p>
        </w:tc>
      </w:tr>
      <w:tr w:rsidR="00042F4D">
        <w:trPr>
          <w:trHeight w:val="300"/>
        </w:trPr>
        <w:tc>
          <w:tcPr>
            <w:tcW w:w="3593" w:type="dxa"/>
            <w:tcBorders>
              <w:top w:val="nil"/>
              <w:left w:val="nil"/>
              <w:bottom w:val="single" w:sz="4" w:space="0" w:color="808080"/>
              <w:right w:val="nil"/>
            </w:tcBorders>
            <w:shd w:val="clear" w:color="auto" w:fill="FFFFFF"/>
            <w:noWrap/>
            <w:tcMar>
              <w:top w:w="15" w:type="dxa"/>
              <w:left w:w="15" w:type="dxa"/>
              <w:right w:w="15" w:type="dxa"/>
            </w:tcMar>
            <w:vAlign w:val="center"/>
          </w:tcPr>
          <w:p w:rsidR="00042F4D" w:rsidRDefault="005D1B1F">
            <w:pPr>
              <w:textAlignment w:val="center"/>
              <w:rPr>
                <w:rFonts w:cs="宋体"/>
                <w:color w:val="000000"/>
                <w:sz w:val="22"/>
                <w:szCs w:val="22"/>
              </w:rPr>
            </w:pPr>
            <w:r>
              <w:rPr>
                <w:rFonts w:cs="宋体" w:hint="eastAsia"/>
                <w:color w:val="000000"/>
                <w:sz w:val="22"/>
                <w:szCs w:val="22"/>
              </w:rPr>
              <w:t>部门：常德市白洋堤地区人民检察院</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042F4D" w:rsidRDefault="005D1B1F">
            <w:pPr>
              <w:jc w:val="center"/>
              <w:textAlignment w:val="center"/>
              <w:rPr>
                <w:rFonts w:cs="宋体"/>
                <w:color w:val="000000"/>
                <w:sz w:val="22"/>
                <w:szCs w:val="22"/>
              </w:rPr>
            </w:pPr>
            <w:r>
              <w:rPr>
                <w:rFonts w:cs="宋体" w:hint="eastAsia"/>
                <w:color w:val="000000"/>
                <w:sz w:val="22"/>
                <w:szCs w:val="22"/>
              </w:rPr>
              <w:t>2020年度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single" w:sz="4" w:space="0" w:color="auto"/>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tcBorders>
              <w:top w:val="nil"/>
              <w:left w:val="nil"/>
              <w:bottom w:val="single" w:sz="4" w:space="0" w:color="auto"/>
              <w:right w:val="nil"/>
            </w:tcBorders>
            <w:shd w:val="clear" w:color="auto" w:fill="FFFFFF"/>
            <w:noWrap/>
            <w:tcMar>
              <w:top w:w="15" w:type="dxa"/>
              <w:left w:w="15" w:type="dxa"/>
              <w:right w:w="15" w:type="dxa"/>
            </w:tcMar>
            <w:vAlign w:val="center"/>
          </w:tcPr>
          <w:p w:rsidR="00042F4D" w:rsidRDefault="00042F4D">
            <w:pPr>
              <w:rPr>
                <w:rFonts w:cs="宋体"/>
                <w:color w:val="000000"/>
                <w:sz w:val="18"/>
                <w:szCs w:val="18"/>
              </w:rPr>
            </w:pPr>
          </w:p>
        </w:tc>
        <w:tc>
          <w:tcPr>
            <w:tcW w:w="0" w:type="auto"/>
            <w:gridSpan w:val="2"/>
            <w:tcBorders>
              <w:top w:val="nil"/>
              <w:left w:val="nil"/>
              <w:bottom w:val="single" w:sz="4" w:space="0" w:color="auto"/>
            </w:tcBorders>
            <w:shd w:val="clear" w:color="auto" w:fill="FFFFFF"/>
            <w:noWrap/>
            <w:tcMar>
              <w:top w:w="15" w:type="dxa"/>
              <w:left w:w="15" w:type="dxa"/>
              <w:right w:w="15" w:type="dxa"/>
            </w:tcMar>
            <w:vAlign w:val="center"/>
          </w:tcPr>
          <w:p w:rsidR="00042F4D" w:rsidRDefault="005D1B1F">
            <w:pPr>
              <w:jc w:val="right"/>
              <w:textAlignment w:val="center"/>
              <w:rPr>
                <w:rFonts w:cs="宋体"/>
                <w:color w:val="000000"/>
                <w:sz w:val="22"/>
                <w:szCs w:val="22"/>
              </w:rPr>
            </w:pPr>
            <w:r>
              <w:rPr>
                <w:rFonts w:cs="宋体" w:hint="eastAsia"/>
                <w:color w:val="000000"/>
                <w:sz w:val="22"/>
                <w:szCs w:val="22"/>
              </w:rPr>
              <w:t>金额单位：万元</w:t>
            </w:r>
          </w:p>
        </w:tc>
      </w:tr>
      <w:tr w:rsidR="00042F4D">
        <w:trPr>
          <w:trHeight w:val="300"/>
        </w:trPr>
        <w:tc>
          <w:tcPr>
            <w:tcW w:w="4494" w:type="dxa"/>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042F4D" w:rsidRDefault="005D1B1F">
            <w:pPr>
              <w:jc w:val="both"/>
              <w:textAlignment w:val="center"/>
              <w:rPr>
                <w:rFonts w:cs="宋体"/>
                <w:color w:val="000000"/>
                <w:sz w:val="20"/>
                <w:szCs w:val="20"/>
              </w:rPr>
            </w:pPr>
            <w:r>
              <w:rPr>
                <w:rFonts w:cs="宋体" w:hint="eastAsia"/>
                <w:color w:val="000000"/>
                <w:sz w:val="20"/>
                <w:szCs w:val="20"/>
              </w:rPr>
              <w:t>项目</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年初结转和结余</w:t>
            </w:r>
          </w:p>
        </w:tc>
        <w:tc>
          <w:tcPr>
            <w:tcW w:w="0" w:type="auto"/>
            <w:vMerge w:val="restart"/>
            <w:tcBorders>
              <w:top w:val="nil"/>
              <w:left w:val="nil"/>
              <w:bottom w:val="single" w:sz="4" w:space="0" w:color="000000"/>
              <w:right w:val="single" w:sz="4" w:space="0" w:color="auto"/>
            </w:tcBorders>
            <w:shd w:val="clear" w:color="auto" w:fill="C0C0C0"/>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本年收入</w:t>
            </w:r>
          </w:p>
        </w:tc>
        <w:tc>
          <w:tcPr>
            <w:tcW w:w="0" w:type="auto"/>
            <w:gridSpan w:val="3"/>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本年支出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年末结转和结余</w:t>
            </w:r>
          </w:p>
        </w:tc>
      </w:tr>
      <w:tr w:rsidR="00042F4D">
        <w:trPr>
          <w:trHeight w:val="300"/>
        </w:trPr>
        <w:tc>
          <w:tcPr>
            <w:tcW w:w="3664" w:type="dxa"/>
            <w:gridSpan w:val="3"/>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科目名称</w:t>
            </w: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小计</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基本支出</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项目支出</w:t>
            </w: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r>
      <w:tr w:rsidR="00042F4D">
        <w:trPr>
          <w:trHeight w:val="300"/>
        </w:trPr>
        <w:tc>
          <w:tcPr>
            <w:tcW w:w="3664" w:type="dxa"/>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r>
      <w:tr w:rsidR="00042F4D">
        <w:trPr>
          <w:trHeight w:val="300"/>
        </w:trPr>
        <w:tc>
          <w:tcPr>
            <w:tcW w:w="3664" w:type="dxa"/>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042F4D" w:rsidRDefault="00042F4D">
            <w:pPr>
              <w:jc w:val="center"/>
              <w:rPr>
                <w:rFonts w:cs="宋体"/>
                <w:color w:val="000000"/>
                <w:sz w:val="20"/>
                <w:szCs w:val="20"/>
              </w:rPr>
            </w:pPr>
          </w:p>
        </w:tc>
      </w:tr>
      <w:tr w:rsidR="00042F4D">
        <w:trPr>
          <w:trHeight w:val="300"/>
        </w:trPr>
        <w:tc>
          <w:tcPr>
            <w:tcW w:w="4494" w:type="dxa"/>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栏次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1</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3</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4</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5</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042F4D" w:rsidRDefault="005D1B1F">
            <w:pPr>
              <w:jc w:val="center"/>
              <w:textAlignment w:val="center"/>
              <w:rPr>
                <w:rFonts w:cs="宋体"/>
                <w:color w:val="000000"/>
                <w:sz w:val="20"/>
                <w:szCs w:val="20"/>
              </w:rPr>
            </w:pPr>
            <w:r>
              <w:rPr>
                <w:rFonts w:cs="宋体" w:hint="eastAsia"/>
                <w:color w:val="000000"/>
                <w:sz w:val="20"/>
                <w:szCs w:val="20"/>
              </w:rPr>
              <w:t>6</w:t>
            </w:r>
          </w:p>
        </w:tc>
      </w:tr>
      <w:tr w:rsidR="00042F4D">
        <w:trPr>
          <w:trHeight w:val="300"/>
        </w:trPr>
        <w:tc>
          <w:tcPr>
            <w:tcW w:w="4494" w:type="dxa"/>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042F4D" w:rsidRDefault="005D1B1F">
            <w:pPr>
              <w:jc w:val="both"/>
              <w:textAlignment w:val="center"/>
              <w:rPr>
                <w:rFonts w:cs="宋体"/>
                <w:color w:val="000000"/>
                <w:sz w:val="20"/>
                <w:szCs w:val="20"/>
              </w:rPr>
            </w:pPr>
            <w:r>
              <w:rPr>
                <w:rFonts w:cs="宋体" w:hint="eastAsia"/>
                <w:color w:val="000000"/>
                <w:sz w:val="20"/>
                <w:szCs w:val="20"/>
              </w:rPr>
              <w:t>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5D1B1F">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5D1B1F">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5D1B1F">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5D1B1F">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5D1B1F">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5D1B1F">
            <w:pPr>
              <w:jc w:val="right"/>
              <w:textAlignment w:val="center"/>
              <w:rPr>
                <w:rFonts w:cs="宋体"/>
                <w:b/>
                <w:color w:val="000000"/>
                <w:sz w:val="20"/>
                <w:szCs w:val="20"/>
              </w:rPr>
            </w:pPr>
            <w:r>
              <w:rPr>
                <w:rFonts w:cs="宋体" w:hint="eastAsia"/>
                <w:b/>
                <w:color w:val="000000"/>
                <w:sz w:val="20"/>
                <w:szCs w:val="20"/>
              </w:rPr>
              <w:t>0.00</w:t>
            </w:r>
          </w:p>
        </w:tc>
      </w:tr>
      <w:tr w:rsidR="00042F4D">
        <w:trPr>
          <w:trHeight w:val="300"/>
        </w:trPr>
        <w:tc>
          <w:tcPr>
            <w:tcW w:w="3664" w:type="dxa"/>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42F4D" w:rsidRDefault="00042F4D">
            <w:pPr>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042F4D" w:rsidRDefault="00042F4D">
            <w:pPr>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042F4D">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042F4D">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042F4D">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042F4D">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042F4D">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042F4D" w:rsidRDefault="00042F4D">
            <w:pPr>
              <w:jc w:val="right"/>
              <w:rPr>
                <w:rFonts w:cs="宋体"/>
                <w:color w:val="000000"/>
                <w:sz w:val="20"/>
                <w:szCs w:val="20"/>
              </w:rPr>
            </w:pPr>
          </w:p>
        </w:tc>
      </w:tr>
      <w:tr w:rsidR="00042F4D">
        <w:trPr>
          <w:trHeight w:val="300"/>
        </w:trPr>
        <w:tc>
          <w:tcPr>
            <w:tcW w:w="8756" w:type="dxa"/>
            <w:gridSpan w:val="10"/>
            <w:tcBorders>
              <w:top w:val="nil"/>
              <w:left w:val="nil"/>
              <w:bottom w:val="nil"/>
              <w:right w:val="nil"/>
            </w:tcBorders>
            <w:shd w:val="clear" w:color="auto" w:fill="FFFFFF"/>
            <w:noWrap/>
            <w:tcMar>
              <w:top w:w="15" w:type="dxa"/>
              <w:left w:w="15" w:type="dxa"/>
              <w:right w:w="15" w:type="dxa"/>
            </w:tcMar>
            <w:vAlign w:val="center"/>
          </w:tcPr>
          <w:p w:rsidR="00042F4D" w:rsidRDefault="005D1B1F">
            <w:pPr>
              <w:pStyle w:val="a5"/>
              <w:spacing w:before="0" w:beforeAutospacing="0"/>
              <w:ind w:firstLineChars="250" w:firstLine="500"/>
              <w:outlineLvl w:val="1"/>
              <w:rPr>
                <w:rFonts w:asciiTheme="minorEastAsia" w:eastAsiaTheme="minorEastAsia" w:hAnsiTheme="minorEastAsia" w:cs="楷体"/>
                <w:sz w:val="20"/>
                <w:szCs w:val="20"/>
                <w:shd w:val="clear" w:color="auto" w:fill="FFFFFF"/>
              </w:rPr>
            </w:pPr>
            <w:r>
              <w:rPr>
                <w:rFonts w:cs="宋体" w:hint="eastAsia"/>
                <w:color w:val="000000"/>
                <w:sz w:val="20"/>
                <w:szCs w:val="20"/>
              </w:rPr>
              <w:t>注：本表反映部门本年度政府性基金预算财政拨款收入、支出及结转和结余情况。</w:t>
            </w:r>
            <w:r>
              <w:rPr>
                <w:rFonts w:asciiTheme="minorEastAsia" w:eastAsiaTheme="minorEastAsia" w:hAnsiTheme="minorEastAsia" w:cs="楷体" w:hint="eastAsia"/>
                <w:sz w:val="20"/>
                <w:szCs w:val="20"/>
                <w:shd w:val="clear" w:color="auto" w:fill="FFFFFF"/>
              </w:rPr>
              <w:t>2020年度本部门无政府性基金收支，因此本表无数据。</w:t>
            </w:r>
          </w:p>
          <w:p w:rsidR="00042F4D" w:rsidRDefault="00042F4D">
            <w:pPr>
              <w:textAlignment w:val="center"/>
              <w:rPr>
                <w:rFonts w:cs="宋体"/>
                <w:color w:val="000000"/>
                <w:sz w:val="20"/>
                <w:szCs w:val="20"/>
              </w:rPr>
            </w:pPr>
          </w:p>
        </w:tc>
      </w:tr>
    </w:tbl>
    <w:p w:rsidR="00042F4D" w:rsidRDefault="00042F4D">
      <w:pPr>
        <w:pStyle w:val="a5"/>
        <w:spacing w:before="0" w:beforeAutospacing="0"/>
        <w:jc w:val="center"/>
        <w:rPr>
          <w:rStyle w:val="a6"/>
          <w:rFonts w:ascii="楷体" w:eastAsia="楷体" w:hAnsi="楷体" w:cs="楷体"/>
          <w:sz w:val="32"/>
          <w:szCs w:val="32"/>
          <w:shd w:val="clear" w:color="auto" w:fill="FFFFFF"/>
        </w:rPr>
      </w:pPr>
    </w:p>
    <w:p w:rsidR="00042F4D" w:rsidRDefault="005D1B1F">
      <w:pPr>
        <w:pStyle w:val="a5"/>
        <w:spacing w:before="0" w:beforeAutospacing="0"/>
        <w:ind w:firstLineChars="150" w:firstLine="480"/>
        <w:outlineLvl w:val="1"/>
        <w:rPr>
          <w:rStyle w:val="a6"/>
          <w:rFonts w:ascii="楷体_GB2312" w:eastAsia="楷体_GB2312"/>
          <w:b w:val="0"/>
          <w:sz w:val="32"/>
          <w:szCs w:val="32"/>
        </w:rPr>
      </w:pPr>
      <w:r>
        <w:rPr>
          <w:rStyle w:val="a6"/>
          <w:rFonts w:ascii="楷体_GB2312" w:eastAsia="楷体_GB2312" w:hint="eastAsia"/>
          <w:b w:val="0"/>
          <w:sz w:val="32"/>
          <w:szCs w:val="32"/>
        </w:rPr>
        <w:t>九、国有资本经营预算财政拨款支出决算表</w:t>
      </w:r>
    </w:p>
    <w:tbl>
      <w:tblPr>
        <w:tblW w:w="8726" w:type="dxa"/>
        <w:tblInd w:w="-176" w:type="dxa"/>
        <w:tblLook w:val="04A0"/>
      </w:tblPr>
      <w:tblGrid>
        <w:gridCol w:w="1086"/>
        <w:gridCol w:w="817"/>
        <w:gridCol w:w="236"/>
        <w:gridCol w:w="154"/>
        <w:gridCol w:w="1393"/>
        <w:gridCol w:w="154"/>
        <w:gridCol w:w="1526"/>
        <w:gridCol w:w="154"/>
        <w:gridCol w:w="1526"/>
        <w:gridCol w:w="154"/>
        <w:gridCol w:w="1448"/>
        <w:gridCol w:w="78"/>
      </w:tblGrid>
      <w:tr w:rsidR="00042F4D">
        <w:trPr>
          <w:gridAfter w:val="1"/>
          <w:wAfter w:w="78" w:type="dxa"/>
          <w:trHeight w:val="300"/>
        </w:trPr>
        <w:tc>
          <w:tcPr>
            <w:tcW w:w="1086"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817" w:type="dxa"/>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390" w:type="dxa"/>
            <w:gridSpan w:val="2"/>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547" w:type="dxa"/>
            <w:gridSpan w:val="2"/>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680" w:type="dxa"/>
            <w:gridSpan w:val="2"/>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680" w:type="dxa"/>
            <w:gridSpan w:val="2"/>
            <w:tcBorders>
              <w:top w:val="nil"/>
              <w:left w:val="nil"/>
              <w:bottom w:val="nil"/>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p>
        </w:tc>
        <w:tc>
          <w:tcPr>
            <w:tcW w:w="1448" w:type="dxa"/>
            <w:tcBorders>
              <w:top w:val="nil"/>
              <w:left w:val="nil"/>
              <w:bottom w:val="nil"/>
            </w:tcBorders>
            <w:shd w:val="clear" w:color="000000" w:fill="FFFFFF"/>
            <w:noWrap/>
            <w:vAlign w:val="center"/>
          </w:tcPr>
          <w:p w:rsidR="00042F4D" w:rsidRDefault="005D1B1F">
            <w:pPr>
              <w:jc w:val="right"/>
              <w:rPr>
                <w:rFonts w:cs="Arial"/>
                <w:color w:val="000000"/>
                <w:sz w:val="22"/>
                <w:szCs w:val="22"/>
              </w:rPr>
            </w:pPr>
            <w:r>
              <w:rPr>
                <w:rFonts w:cs="Arial" w:hint="eastAsia"/>
                <w:color w:val="000000"/>
                <w:sz w:val="22"/>
                <w:szCs w:val="22"/>
              </w:rPr>
              <w:t>公开09表</w:t>
            </w:r>
          </w:p>
        </w:tc>
      </w:tr>
      <w:tr w:rsidR="00042F4D">
        <w:trPr>
          <w:trHeight w:val="300"/>
        </w:trPr>
        <w:tc>
          <w:tcPr>
            <w:tcW w:w="3840" w:type="dxa"/>
            <w:gridSpan w:val="6"/>
            <w:tcBorders>
              <w:top w:val="nil"/>
              <w:left w:val="nil"/>
              <w:bottom w:val="single" w:sz="4" w:space="0" w:color="808080"/>
              <w:right w:val="nil"/>
            </w:tcBorders>
            <w:shd w:val="clear" w:color="000000" w:fill="FFFFFF"/>
            <w:noWrap/>
            <w:vAlign w:val="center"/>
          </w:tcPr>
          <w:p w:rsidR="00042F4D" w:rsidRDefault="005D1B1F">
            <w:pPr>
              <w:rPr>
                <w:rFonts w:cs="Arial"/>
                <w:color w:val="000000"/>
                <w:sz w:val="22"/>
                <w:szCs w:val="22"/>
              </w:rPr>
            </w:pPr>
            <w:r>
              <w:rPr>
                <w:rFonts w:cs="Arial" w:hint="eastAsia"/>
                <w:color w:val="000000"/>
                <w:sz w:val="22"/>
                <w:szCs w:val="22"/>
              </w:rPr>
              <w:t>部门：常德市白洋堤地区人民检察院</w:t>
            </w:r>
          </w:p>
        </w:tc>
        <w:tc>
          <w:tcPr>
            <w:tcW w:w="1526" w:type="dxa"/>
            <w:tcBorders>
              <w:top w:val="nil"/>
              <w:left w:val="nil"/>
              <w:bottom w:val="single" w:sz="4" w:space="0" w:color="auto"/>
              <w:right w:val="nil"/>
            </w:tcBorders>
            <w:shd w:val="clear" w:color="000000" w:fill="FFFFFF"/>
            <w:noWrap/>
            <w:vAlign w:val="center"/>
          </w:tcPr>
          <w:p w:rsidR="00042F4D" w:rsidRDefault="005D1B1F">
            <w:pPr>
              <w:rPr>
                <w:rFonts w:cs="Arial"/>
                <w:sz w:val="18"/>
                <w:szCs w:val="18"/>
              </w:rPr>
            </w:pPr>
            <w:r>
              <w:rPr>
                <w:rFonts w:cs="Arial" w:hint="eastAsia"/>
                <w:sz w:val="18"/>
                <w:szCs w:val="18"/>
              </w:rPr>
              <w:t xml:space="preserve">　</w:t>
            </w:r>
            <w:r>
              <w:rPr>
                <w:rFonts w:cs="Arial" w:hint="eastAsia"/>
                <w:color w:val="000000"/>
                <w:sz w:val="22"/>
                <w:szCs w:val="22"/>
              </w:rPr>
              <w:t>2020年度</w:t>
            </w:r>
          </w:p>
        </w:tc>
        <w:tc>
          <w:tcPr>
            <w:tcW w:w="3360" w:type="dxa"/>
            <w:gridSpan w:val="5"/>
            <w:tcBorders>
              <w:top w:val="nil"/>
              <w:left w:val="nil"/>
              <w:bottom w:val="single" w:sz="4" w:space="0" w:color="auto"/>
            </w:tcBorders>
            <w:shd w:val="clear" w:color="000000" w:fill="FFFFFF"/>
            <w:noWrap/>
            <w:vAlign w:val="center"/>
          </w:tcPr>
          <w:p w:rsidR="00042F4D" w:rsidRDefault="005D1B1F">
            <w:pPr>
              <w:jc w:val="right"/>
              <w:rPr>
                <w:rFonts w:cs="Arial"/>
                <w:color w:val="000000"/>
                <w:sz w:val="22"/>
                <w:szCs w:val="22"/>
              </w:rPr>
            </w:pPr>
            <w:r>
              <w:rPr>
                <w:rFonts w:cs="Arial" w:hint="eastAsia"/>
                <w:sz w:val="18"/>
                <w:szCs w:val="18"/>
              </w:rPr>
              <w:t xml:space="preserve">　</w:t>
            </w:r>
            <w:r>
              <w:rPr>
                <w:rFonts w:cs="Arial" w:hint="eastAsia"/>
                <w:color w:val="000000"/>
                <w:sz w:val="22"/>
                <w:szCs w:val="22"/>
              </w:rPr>
              <w:t>金额单位：万元</w:t>
            </w:r>
          </w:p>
        </w:tc>
      </w:tr>
      <w:tr w:rsidR="00042F4D">
        <w:trPr>
          <w:trHeight w:val="300"/>
        </w:trPr>
        <w:tc>
          <w:tcPr>
            <w:tcW w:w="3686" w:type="dxa"/>
            <w:gridSpan w:val="5"/>
            <w:tcBorders>
              <w:top w:val="nil"/>
              <w:left w:val="single" w:sz="4" w:space="0" w:color="000000"/>
              <w:bottom w:val="single" w:sz="4" w:space="0" w:color="000000"/>
              <w:right w:val="single" w:sz="4" w:space="0" w:color="auto"/>
            </w:tcBorders>
            <w:shd w:val="clear" w:color="000000" w:fill="C0C0C0"/>
            <w:noWrap/>
            <w:vAlign w:val="center"/>
          </w:tcPr>
          <w:p w:rsidR="00042F4D" w:rsidRDefault="005D1B1F">
            <w:pPr>
              <w:rPr>
                <w:rFonts w:cs="Arial"/>
                <w:sz w:val="20"/>
                <w:szCs w:val="20"/>
              </w:rPr>
            </w:pPr>
            <w:r>
              <w:rPr>
                <w:rFonts w:cs="Arial" w:hint="eastAsia"/>
                <w:sz w:val="20"/>
                <w:szCs w:val="20"/>
              </w:rPr>
              <w:t>项目</w:t>
            </w:r>
          </w:p>
        </w:tc>
        <w:tc>
          <w:tcPr>
            <w:tcW w:w="5040" w:type="dxa"/>
            <w:gridSpan w:val="7"/>
            <w:tcBorders>
              <w:top w:val="single" w:sz="4" w:space="0" w:color="auto"/>
              <w:left w:val="single" w:sz="4" w:space="0" w:color="auto"/>
              <w:bottom w:val="single" w:sz="4" w:space="0" w:color="auto"/>
              <w:right w:val="single" w:sz="4" w:space="0" w:color="auto"/>
            </w:tcBorders>
            <w:shd w:val="clear" w:color="000000" w:fill="C0C0C0"/>
            <w:vAlign w:val="center"/>
          </w:tcPr>
          <w:p w:rsidR="00042F4D" w:rsidRDefault="005D1B1F">
            <w:pPr>
              <w:jc w:val="center"/>
              <w:rPr>
                <w:rFonts w:cs="Arial"/>
                <w:sz w:val="20"/>
                <w:szCs w:val="20"/>
              </w:rPr>
            </w:pPr>
            <w:r>
              <w:rPr>
                <w:rFonts w:cs="Arial" w:hint="eastAsia"/>
                <w:sz w:val="20"/>
                <w:szCs w:val="20"/>
              </w:rPr>
              <w:t>本年支出</w:t>
            </w:r>
          </w:p>
        </w:tc>
      </w:tr>
      <w:tr w:rsidR="00042F4D">
        <w:trPr>
          <w:trHeight w:val="300"/>
        </w:trPr>
        <w:tc>
          <w:tcPr>
            <w:tcW w:w="2139" w:type="dxa"/>
            <w:gridSpan w:val="3"/>
            <w:vMerge w:val="restart"/>
            <w:tcBorders>
              <w:top w:val="nil"/>
              <w:left w:val="single" w:sz="4" w:space="0" w:color="000000"/>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功能分类科目编码</w:t>
            </w:r>
          </w:p>
        </w:tc>
        <w:tc>
          <w:tcPr>
            <w:tcW w:w="1547" w:type="dxa"/>
            <w:gridSpan w:val="2"/>
            <w:vMerge w:val="restart"/>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科目名称</w:t>
            </w:r>
          </w:p>
        </w:tc>
        <w:tc>
          <w:tcPr>
            <w:tcW w:w="1680" w:type="dxa"/>
            <w:gridSpan w:val="2"/>
            <w:vMerge w:val="restart"/>
            <w:tcBorders>
              <w:top w:val="single" w:sz="4" w:space="0" w:color="auto"/>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合计</w:t>
            </w:r>
          </w:p>
        </w:tc>
        <w:tc>
          <w:tcPr>
            <w:tcW w:w="1680" w:type="dxa"/>
            <w:gridSpan w:val="2"/>
            <w:vMerge w:val="restart"/>
            <w:tcBorders>
              <w:top w:val="single" w:sz="4" w:space="0" w:color="auto"/>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基本支出</w:t>
            </w:r>
          </w:p>
        </w:tc>
        <w:tc>
          <w:tcPr>
            <w:tcW w:w="1680" w:type="dxa"/>
            <w:gridSpan w:val="3"/>
            <w:vMerge w:val="restart"/>
            <w:tcBorders>
              <w:top w:val="single" w:sz="4" w:space="0" w:color="auto"/>
              <w:left w:val="nil"/>
              <w:bottom w:val="single" w:sz="4" w:space="0" w:color="000000"/>
              <w:right w:val="single" w:sz="4" w:space="0" w:color="000000"/>
            </w:tcBorders>
            <w:shd w:val="clear" w:color="000000" w:fill="C0C0C0"/>
            <w:vAlign w:val="center"/>
          </w:tcPr>
          <w:p w:rsidR="00042F4D" w:rsidRDefault="005D1B1F">
            <w:pPr>
              <w:jc w:val="center"/>
              <w:rPr>
                <w:rFonts w:cs="Arial"/>
                <w:sz w:val="20"/>
                <w:szCs w:val="20"/>
              </w:rPr>
            </w:pPr>
            <w:r>
              <w:rPr>
                <w:rFonts w:cs="Arial" w:hint="eastAsia"/>
                <w:sz w:val="20"/>
                <w:szCs w:val="20"/>
              </w:rPr>
              <w:t>项目支出</w:t>
            </w:r>
          </w:p>
        </w:tc>
      </w:tr>
      <w:tr w:rsidR="00042F4D">
        <w:trPr>
          <w:trHeight w:val="300"/>
        </w:trPr>
        <w:tc>
          <w:tcPr>
            <w:tcW w:w="2139"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1547" w:type="dxa"/>
            <w:gridSpan w:val="2"/>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gridSpan w:val="3"/>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r>
      <w:tr w:rsidR="00042F4D">
        <w:trPr>
          <w:trHeight w:val="300"/>
        </w:trPr>
        <w:tc>
          <w:tcPr>
            <w:tcW w:w="2139" w:type="dxa"/>
            <w:gridSpan w:val="3"/>
            <w:vMerge/>
            <w:tcBorders>
              <w:top w:val="nil"/>
              <w:left w:val="single" w:sz="4" w:space="0" w:color="000000"/>
              <w:bottom w:val="single" w:sz="4" w:space="0" w:color="000000"/>
              <w:right w:val="single" w:sz="4" w:space="0" w:color="000000"/>
            </w:tcBorders>
            <w:vAlign w:val="center"/>
          </w:tcPr>
          <w:p w:rsidR="00042F4D" w:rsidRDefault="00042F4D">
            <w:pPr>
              <w:rPr>
                <w:rFonts w:cs="Arial"/>
                <w:sz w:val="20"/>
                <w:szCs w:val="20"/>
              </w:rPr>
            </w:pPr>
          </w:p>
        </w:tc>
        <w:tc>
          <w:tcPr>
            <w:tcW w:w="1547" w:type="dxa"/>
            <w:gridSpan w:val="2"/>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c>
          <w:tcPr>
            <w:tcW w:w="1680" w:type="dxa"/>
            <w:gridSpan w:val="3"/>
            <w:vMerge/>
            <w:tcBorders>
              <w:top w:val="nil"/>
              <w:left w:val="nil"/>
              <w:bottom w:val="single" w:sz="4" w:space="0" w:color="000000"/>
              <w:right w:val="single" w:sz="4" w:space="0" w:color="000000"/>
            </w:tcBorders>
            <w:vAlign w:val="center"/>
          </w:tcPr>
          <w:p w:rsidR="00042F4D" w:rsidRDefault="00042F4D">
            <w:pPr>
              <w:rPr>
                <w:rFonts w:cs="Arial"/>
                <w:sz w:val="20"/>
                <w:szCs w:val="20"/>
              </w:rPr>
            </w:pPr>
          </w:p>
        </w:tc>
      </w:tr>
      <w:tr w:rsidR="00042F4D">
        <w:trPr>
          <w:trHeight w:val="300"/>
        </w:trPr>
        <w:tc>
          <w:tcPr>
            <w:tcW w:w="3686" w:type="dxa"/>
            <w:gridSpan w:val="5"/>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栏次</w:t>
            </w:r>
          </w:p>
        </w:tc>
        <w:tc>
          <w:tcPr>
            <w:tcW w:w="168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1</w:t>
            </w:r>
          </w:p>
        </w:tc>
        <w:tc>
          <w:tcPr>
            <w:tcW w:w="1680" w:type="dxa"/>
            <w:gridSpan w:val="2"/>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2</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042F4D" w:rsidRDefault="005D1B1F">
            <w:pPr>
              <w:jc w:val="center"/>
              <w:rPr>
                <w:rFonts w:cs="Arial"/>
                <w:sz w:val="20"/>
                <w:szCs w:val="20"/>
              </w:rPr>
            </w:pPr>
            <w:r>
              <w:rPr>
                <w:rFonts w:cs="Arial" w:hint="eastAsia"/>
                <w:sz w:val="20"/>
                <w:szCs w:val="20"/>
              </w:rPr>
              <w:t>3</w:t>
            </w:r>
          </w:p>
        </w:tc>
      </w:tr>
      <w:tr w:rsidR="00042F4D">
        <w:trPr>
          <w:trHeight w:val="300"/>
        </w:trPr>
        <w:tc>
          <w:tcPr>
            <w:tcW w:w="3686" w:type="dxa"/>
            <w:gridSpan w:val="5"/>
            <w:tcBorders>
              <w:top w:val="nil"/>
              <w:left w:val="single" w:sz="4" w:space="0" w:color="000000"/>
              <w:bottom w:val="single" w:sz="4" w:space="0" w:color="000000"/>
              <w:right w:val="single" w:sz="4" w:space="0" w:color="000000"/>
            </w:tcBorders>
            <w:shd w:val="clear" w:color="000000" w:fill="C0C0C0"/>
            <w:noWrap/>
            <w:vAlign w:val="center"/>
          </w:tcPr>
          <w:p w:rsidR="00042F4D" w:rsidRDefault="005D1B1F">
            <w:pPr>
              <w:rPr>
                <w:rFonts w:cs="Arial"/>
                <w:sz w:val="20"/>
                <w:szCs w:val="20"/>
              </w:rPr>
            </w:pPr>
            <w:r>
              <w:rPr>
                <w:rFonts w:cs="Arial" w:hint="eastAsia"/>
                <w:sz w:val="20"/>
                <w:szCs w:val="20"/>
              </w:rPr>
              <w:t>合计</w:t>
            </w:r>
          </w:p>
        </w:tc>
        <w:tc>
          <w:tcPr>
            <w:tcW w:w="1680" w:type="dxa"/>
            <w:gridSpan w:val="2"/>
            <w:tcBorders>
              <w:top w:val="nil"/>
              <w:left w:val="nil"/>
              <w:bottom w:val="single" w:sz="4" w:space="0" w:color="000000"/>
              <w:right w:val="single" w:sz="4" w:space="0" w:color="000000"/>
            </w:tcBorders>
            <w:shd w:val="clear" w:color="000000" w:fill="00FF00"/>
            <w:noWrap/>
            <w:vAlign w:val="center"/>
          </w:tcPr>
          <w:p w:rsidR="00042F4D" w:rsidRDefault="005D1B1F">
            <w:pPr>
              <w:jc w:val="right"/>
              <w:rPr>
                <w:rFonts w:cs="Arial"/>
                <w:b/>
                <w:bCs/>
                <w:sz w:val="20"/>
                <w:szCs w:val="20"/>
              </w:rPr>
            </w:pPr>
            <w:r>
              <w:rPr>
                <w:rFonts w:cs="Arial" w:hint="eastAsia"/>
                <w:b/>
                <w:bCs/>
                <w:sz w:val="20"/>
                <w:szCs w:val="20"/>
              </w:rPr>
              <w:t xml:space="preserve">0.00　</w:t>
            </w:r>
          </w:p>
        </w:tc>
        <w:tc>
          <w:tcPr>
            <w:tcW w:w="1680" w:type="dxa"/>
            <w:gridSpan w:val="2"/>
            <w:tcBorders>
              <w:top w:val="nil"/>
              <w:left w:val="nil"/>
              <w:bottom w:val="single" w:sz="4" w:space="0" w:color="000000"/>
              <w:right w:val="single" w:sz="4" w:space="0" w:color="000000"/>
            </w:tcBorders>
            <w:shd w:val="clear" w:color="000000" w:fill="00FF00"/>
            <w:noWrap/>
            <w:vAlign w:val="center"/>
          </w:tcPr>
          <w:p w:rsidR="00042F4D" w:rsidRDefault="005D1B1F">
            <w:pPr>
              <w:jc w:val="right"/>
              <w:rPr>
                <w:rFonts w:cs="Arial"/>
                <w:b/>
                <w:bCs/>
                <w:sz w:val="20"/>
                <w:szCs w:val="20"/>
              </w:rPr>
            </w:pPr>
            <w:r>
              <w:rPr>
                <w:rFonts w:cs="Arial" w:hint="eastAsia"/>
                <w:b/>
                <w:bCs/>
                <w:sz w:val="20"/>
                <w:szCs w:val="20"/>
              </w:rPr>
              <w:t xml:space="preserve">0.00　</w:t>
            </w:r>
          </w:p>
        </w:tc>
        <w:tc>
          <w:tcPr>
            <w:tcW w:w="1680" w:type="dxa"/>
            <w:gridSpan w:val="3"/>
            <w:tcBorders>
              <w:top w:val="nil"/>
              <w:left w:val="nil"/>
              <w:bottom w:val="single" w:sz="4" w:space="0" w:color="000000"/>
              <w:right w:val="single" w:sz="4" w:space="0" w:color="000000"/>
            </w:tcBorders>
            <w:shd w:val="clear" w:color="000000" w:fill="00FF00"/>
            <w:noWrap/>
            <w:vAlign w:val="center"/>
          </w:tcPr>
          <w:p w:rsidR="00042F4D" w:rsidRDefault="005D1B1F">
            <w:pPr>
              <w:jc w:val="right"/>
              <w:rPr>
                <w:rFonts w:cs="Arial"/>
                <w:b/>
                <w:bCs/>
                <w:sz w:val="20"/>
                <w:szCs w:val="20"/>
              </w:rPr>
            </w:pPr>
            <w:r>
              <w:rPr>
                <w:rFonts w:cs="Arial" w:hint="eastAsia"/>
                <w:b/>
                <w:bCs/>
                <w:sz w:val="20"/>
                <w:szCs w:val="20"/>
              </w:rPr>
              <w:t xml:space="preserve">0.00　</w:t>
            </w:r>
          </w:p>
        </w:tc>
      </w:tr>
      <w:tr w:rsidR="00042F4D">
        <w:trPr>
          <w:trHeight w:val="300"/>
        </w:trPr>
        <w:tc>
          <w:tcPr>
            <w:tcW w:w="2139" w:type="dxa"/>
            <w:gridSpan w:val="3"/>
            <w:tcBorders>
              <w:top w:val="nil"/>
              <w:left w:val="single" w:sz="4" w:space="0" w:color="000000"/>
              <w:bottom w:val="single" w:sz="4" w:space="0" w:color="000000"/>
              <w:right w:val="single" w:sz="4" w:space="0" w:color="000000"/>
            </w:tcBorders>
            <w:shd w:val="clear" w:color="000000" w:fill="FFFFFF"/>
            <w:noWrap/>
            <w:vAlign w:val="center"/>
          </w:tcPr>
          <w:p w:rsidR="00042F4D" w:rsidRDefault="005D1B1F">
            <w:pPr>
              <w:rPr>
                <w:rFonts w:cs="Arial"/>
                <w:sz w:val="20"/>
                <w:szCs w:val="20"/>
              </w:rPr>
            </w:pPr>
            <w:r>
              <w:rPr>
                <w:rFonts w:cs="Arial" w:hint="eastAsia"/>
                <w:sz w:val="20"/>
                <w:szCs w:val="20"/>
              </w:rPr>
              <w:t xml:space="preserve">　</w:t>
            </w:r>
          </w:p>
        </w:tc>
        <w:tc>
          <w:tcPr>
            <w:tcW w:w="1547" w:type="dxa"/>
            <w:gridSpan w:val="2"/>
            <w:tcBorders>
              <w:top w:val="nil"/>
              <w:left w:val="nil"/>
              <w:bottom w:val="single" w:sz="4" w:space="0" w:color="000000"/>
              <w:right w:val="single" w:sz="4" w:space="0" w:color="000000"/>
            </w:tcBorders>
            <w:shd w:val="clear" w:color="000000" w:fill="CCFFFF"/>
            <w:noWrap/>
            <w:vAlign w:val="center"/>
          </w:tcPr>
          <w:p w:rsidR="00042F4D" w:rsidRDefault="005D1B1F">
            <w:pPr>
              <w:rPr>
                <w:rFonts w:cs="Arial"/>
                <w:sz w:val="20"/>
                <w:szCs w:val="20"/>
              </w:rPr>
            </w:pPr>
            <w:r>
              <w:rPr>
                <w:rFonts w:cs="Arial" w:hint="eastAsia"/>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042F4D" w:rsidRDefault="005D1B1F">
            <w:pPr>
              <w:jc w:val="right"/>
              <w:rPr>
                <w:rFonts w:cs="Arial"/>
                <w:sz w:val="20"/>
                <w:szCs w:val="20"/>
              </w:rPr>
            </w:pPr>
            <w:r>
              <w:rPr>
                <w:rFonts w:cs="Arial" w:hint="eastAsia"/>
                <w:sz w:val="20"/>
                <w:szCs w:val="20"/>
              </w:rPr>
              <w:t xml:space="preserve">　</w:t>
            </w:r>
          </w:p>
        </w:tc>
      </w:tr>
      <w:tr w:rsidR="00042F4D">
        <w:trPr>
          <w:trHeight w:val="300"/>
        </w:trPr>
        <w:tc>
          <w:tcPr>
            <w:tcW w:w="8726" w:type="dxa"/>
            <w:gridSpan w:val="12"/>
            <w:tcBorders>
              <w:top w:val="nil"/>
              <w:left w:val="nil"/>
              <w:bottom w:val="nil"/>
              <w:right w:val="nil"/>
            </w:tcBorders>
            <w:shd w:val="clear" w:color="000000" w:fill="FFFFFF"/>
            <w:noWrap/>
            <w:vAlign w:val="center"/>
          </w:tcPr>
          <w:p w:rsidR="00042F4D" w:rsidRDefault="005D1B1F">
            <w:pPr>
              <w:pStyle w:val="a5"/>
              <w:spacing w:before="0" w:beforeAutospacing="0"/>
              <w:ind w:firstLineChars="250" w:firstLine="500"/>
              <w:outlineLvl w:val="1"/>
              <w:rPr>
                <w:rFonts w:asciiTheme="minorEastAsia" w:eastAsiaTheme="minorEastAsia" w:hAnsiTheme="minorEastAsia" w:cs="楷体"/>
                <w:sz w:val="20"/>
                <w:szCs w:val="20"/>
                <w:shd w:val="clear" w:color="auto" w:fill="FFFFFF"/>
              </w:rPr>
            </w:pPr>
            <w:r>
              <w:rPr>
                <w:rFonts w:cs="Arial" w:hint="eastAsia"/>
                <w:sz w:val="20"/>
                <w:szCs w:val="20"/>
              </w:rPr>
              <w:t>注：本表反映部门本年度国有资本经营预算财政拨款支出情况。</w:t>
            </w:r>
            <w:r>
              <w:rPr>
                <w:rFonts w:asciiTheme="minorEastAsia" w:eastAsiaTheme="minorEastAsia" w:hAnsiTheme="minorEastAsia" w:cs="楷体" w:hint="eastAsia"/>
                <w:sz w:val="20"/>
                <w:szCs w:val="20"/>
                <w:shd w:val="clear" w:color="auto" w:fill="FFFFFF"/>
              </w:rPr>
              <w:t>2020年度本部门无国有资本经营预算收支，因此本表无数据。</w:t>
            </w:r>
          </w:p>
          <w:p w:rsidR="00042F4D" w:rsidRDefault="00042F4D">
            <w:pPr>
              <w:rPr>
                <w:rFonts w:cs="Arial"/>
                <w:sz w:val="20"/>
                <w:szCs w:val="20"/>
              </w:rPr>
            </w:pPr>
          </w:p>
        </w:tc>
      </w:tr>
    </w:tbl>
    <w:p w:rsidR="00042F4D" w:rsidRDefault="005D1B1F">
      <w:pPr>
        <w:rPr>
          <w:rStyle w:val="a6"/>
          <w:rFonts w:ascii="楷体" w:eastAsia="楷体" w:hAnsi="楷体" w:cs="楷体"/>
          <w:sz w:val="32"/>
          <w:szCs w:val="32"/>
          <w:shd w:val="clear" w:color="auto" w:fill="FFFFFF"/>
        </w:rPr>
      </w:pPr>
      <w:r>
        <w:rPr>
          <w:rStyle w:val="a6"/>
          <w:rFonts w:ascii="楷体" w:eastAsia="楷体" w:hAnsi="楷体" w:cs="楷体"/>
          <w:sz w:val="32"/>
          <w:szCs w:val="32"/>
          <w:shd w:val="clear" w:color="auto" w:fill="FFFFFF"/>
        </w:rPr>
        <w:br w:type="page"/>
      </w:r>
    </w:p>
    <w:p w:rsidR="00042F4D" w:rsidRDefault="005D1B1F">
      <w:pPr>
        <w:pStyle w:val="a5"/>
        <w:spacing w:before="0" w:beforeAutospacing="0"/>
        <w:jc w:val="center"/>
        <w:outlineLvl w:val="0"/>
        <w:rPr>
          <w:rFonts w:cs="宋体"/>
          <w:sz w:val="44"/>
          <w:szCs w:val="44"/>
        </w:rPr>
      </w:pPr>
      <w:bookmarkStart w:id="14" w:name="_Toc1903"/>
      <w:r>
        <w:rPr>
          <w:rStyle w:val="a6"/>
          <w:rFonts w:ascii="黑体" w:eastAsia="黑体" w:hAnsi="黑体" w:cs="黑体" w:hint="eastAsia"/>
          <w:sz w:val="44"/>
          <w:szCs w:val="44"/>
          <w:shd w:val="clear" w:color="auto" w:fill="FFFFFF"/>
        </w:rPr>
        <w:lastRenderedPageBreak/>
        <w:t>第三部分 2020年度部门决算情况说明</w:t>
      </w:r>
      <w:bookmarkEnd w:id="14"/>
    </w:p>
    <w:p w:rsidR="00042F4D" w:rsidRDefault="005D1B1F">
      <w:pPr>
        <w:pStyle w:val="a5"/>
        <w:spacing w:before="0" w:beforeAutospacing="0" w:after="0" w:afterAutospacing="0" w:line="560" w:lineRule="exact"/>
        <w:ind w:firstLineChars="200" w:firstLine="640"/>
        <w:outlineLvl w:val="1"/>
        <w:rPr>
          <w:rStyle w:val="a6"/>
          <w:rFonts w:ascii="楷体_GB2312" w:eastAsia="楷体_GB2312"/>
          <w:color w:val="FF0000"/>
          <w:shd w:val="clear" w:color="auto" w:fill="FFFFFF"/>
        </w:rPr>
      </w:pPr>
      <w:bookmarkStart w:id="15" w:name="_Toc8716"/>
      <w:bookmarkStart w:id="16" w:name="_Toc20259"/>
      <w:r>
        <w:rPr>
          <w:rStyle w:val="a6"/>
          <w:rFonts w:ascii="楷体_GB2312" w:eastAsia="楷体_GB2312" w:hAnsi="楷体" w:cs="楷体" w:hint="eastAsia"/>
          <w:b w:val="0"/>
          <w:sz w:val="32"/>
          <w:szCs w:val="32"/>
          <w:shd w:val="clear" w:color="auto" w:fill="FFFFFF"/>
        </w:rPr>
        <w:t>一、收入支出决算总体情况说明</w:t>
      </w:r>
      <w:bookmarkEnd w:id="15"/>
      <w:bookmarkEnd w:id="16"/>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bookmarkStart w:id="17" w:name="_Toc20242"/>
      <w:r>
        <w:rPr>
          <w:rFonts w:ascii="仿宋_GB2312" w:eastAsia="仿宋_GB2312" w:cs="宋体" w:hint="eastAsia"/>
          <w:sz w:val="32"/>
          <w:szCs w:val="32"/>
        </w:rPr>
        <w:t>2020年收入、支出总计1334.65万元，较2019年1724.24万元减少389.59万元，降幅22.59%。收支下降的主要原因是为落实中央和省委省政府过“紧”日子的政策要求，压减一般性支出;基建项目支出减少，市财政拨款收入减少。</w:t>
      </w:r>
    </w:p>
    <w:p w:rsidR="00042F4D" w:rsidRDefault="005D1B1F">
      <w:pPr>
        <w:pStyle w:val="a5"/>
        <w:spacing w:before="0" w:beforeAutospacing="0" w:after="0" w:afterAutospacing="0" w:line="560" w:lineRule="exact"/>
        <w:ind w:firstLineChars="200" w:firstLine="640"/>
        <w:outlineLvl w:val="1"/>
        <w:rPr>
          <w:rStyle w:val="a6"/>
          <w:rFonts w:ascii="楷体_GB2312" w:eastAsia="楷体_GB2312" w:hAnsi="楷体" w:cs="楷体"/>
          <w:b w:val="0"/>
          <w:sz w:val="32"/>
          <w:szCs w:val="32"/>
          <w:shd w:val="clear" w:color="auto" w:fill="FFFFFF"/>
        </w:rPr>
      </w:pPr>
      <w:bookmarkStart w:id="18" w:name="_Toc1157"/>
      <w:r>
        <w:rPr>
          <w:rStyle w:val="a6"/>
          <w:rFonts w:ascii="楷体_GB2312" w:eastAsia="楷体_GB2312" w:hAnsi="楷体" w:cs="楷体" w:hint="eastAsia"/>
          <w:b w:val="0"/>
          <w:sz w:val="32"/>
          <w:szCs w:val="32"/>
          <w:shd w:val="clear" w:color="auto" w:fill="FFFFFF"/>
        </w:rPr>
        <w:t>二、收入决算情况说明</w:t>
      </w:r>
      <w:bookmarkEnd w:id="17"/>
      <w:bookmarkEnd w:id="18"/>
    </w:p>
    <w:p w:rsidR="00042F4D" w:rsidRDefault="005D1B1F">
      <w:pPr>
        <w:spacing w:line="560" w:lineRule="exact"/>
        <w:ind w:firstLineChars="200" w:firstLine="640"/>
        <w:rPr>
          <w:rFonts w:ascii="仿宋_GB2312" w:eastAsia="仿宋_GB2312"/>
          <w:sz w:val="32"/>
          <w:szCs w:val="32"/>
        </w:rPr>
      </w:pPr>
      <w:r>
        <w:rPr>
          <w:rFonts w:ascii="仿宋_GB2312" w:eastAsia="仿宋_GB2312" w:hint="eastAsia"/>
          <w:sz w:val="32"/>
          <w:szCs w:val="32"/>
        </w:rPr>
        <w:t>本年收入合计</w:t>
      </w:r>
      <w:r>
        <w:rPr>
          <w:rFonts w:ascii="仿宋_GB2312" w:eastAsia="仿宋_GB2312" w:cs="宋体" w:hint="eastAsia"/>
          <w:sz w:val="32"/>
          <w:szCs w:val="32"/>
        </w:rPr>
        <w:t>1208.83</w:t>
      </w:r>
      <w:r>
        <w:rPr>
          <w:rFonts w:ascii="仿宋_GB2312" w:eastAsia="仿宋_GB2312" w:hint="eastAsia"/>
          <w:sz w:val="32"/>
          <w:szCs w:val="32"/>
        </w:rPr>
        <w:t>万元，其中，财政拨款收入</w:t>
      </w:r>
      <w:r>
        <w:rPr>
          <w:rFonts w:ascii="仿宋_GB2312" w:eastAsia="仿宋_GB2312" w:cs="宋体" w:hint="eastAsia"/>
          <w:sz w:val="32"/>
          <w:szCs w:val="32"/>
        </w:rPr>
        <w:t>1021.64</w:t>
      </w:r>
      <w:r>
        <w:rPr>
          <w:rFonts w:ascii="仿宋_GB2312" w:eastAsia="仿宋_GB2312" w:hint="eastAsia"/>
          <w:sz w:val="32"/>
          <w:szCs w:val="32"/>
        </w:rPr>
        <w:t>万元，占比</w:t>
      </w:r>
      <w:r>
        <w:rPr>
          <w:rFonts w:ascii="仿宋_GB2312" w:eastAsia="仿宋_GB2312" w:cs="宋体" w:hint="eastAsia"/>
          <w:sz w:val="32"/>
          <w:szCs w:val="32"/>
        </w:rPr>
        <w:t>84.51%</w:t>
      </w:r>
      <w:r>
        <w:rPr>
          <w:rFonts w:ascii="仿宋_GB2312" w:eastAsia="仿宋_GB2312" w:hint="eastAsia"/>
          <w:sz w:val="32"/>
          <w:szCs w:val="32"/>
        </w:rPr>
        <w:t>；其他收入187.19万元，占比15.49%。</w:t>
      </w:r>
    </w:p>
    <w:p w:rsidR="00042F4D" w:rsidRDefault="005D1B1F">
      <w:pPr>
        <w:pStyle w:val="a5"/>
        <w:spacing w:before="0" w:beforeAutospacing="0" w:after="0" w:afterAutospacing="0" w:line="560" w:lineRule="exact"/>
        <w:ind w:firstLineChars="200" w:firstLine="640"/>
        <w:outlineLvl w:val="1"/>
        <w:rPr>
          <w:rStyle w:val="a6"/>
          <w:rFonts w:ascii="楷体_GB2312" w:eastAsia="楷体_GB2312" w:hAnsi="楷体" w:cs="楷体"/>
          <w:b w:val="0"/>
          <w:sz w:val="32"/>
          <w:szCs w:val="32"/>
          <w:shd w:val="clear" w:color="auto" w:fill="FFFFFF"/>
        </w:rPr>
      </w:pPr>
      <w:bookmarkStart w:id="19" w:name="_Toc32306"/>
      <w:bookmarkStart w:id="20" w:name="_Toc7581"/>
      <w:r>
        <w:rPr>
          <w:rStyle w:val="a6"/>
          <w:rFonts w:ascii="楷体_GB2312" w:eastAsia="楷体_GB2312" w:hAnsi="楷体" w:cs="楷体" w:hint="eastAsia"/>
          <w:b w:val="0"/>
          <w:sz w:val="32"/>
          <w:szCs w:val="32"/>
          <w:shd w:val="clear" w:color="auto" w:fill="FFFFFF"/>
        </w:rPr>
        <w:t>三、支出决算情况说明</w:t>
      </w:r>
      <w:bookmarkEnd w:id="19"/>
      <w:bookmarkEnd w:id="20"/>
    </w:p>
    <w:p w:rsidR="00042F4D" w:rsidRDefault="005D1B1F">
      <w:pPr>
        <w:spacing w:line="560" w:lineRule="exact"/>
        <w:ind w:firstLineChars="200" w:firstLine="640"/>
        <w:rPr>
          <w:rFonts w:ascii="仿宋_GB2312" w:eastAsia="仿宋_GB2312"/>
          <w:sz w:val="32"/>
          <w:szCs w:val="32"/>
        </w:rPr>
      </w:pPr>
      <w:r>
        <w:rPr>
          <w:rFonts w:ascii="仿宋_GB2312" w:eastAsia="仿宋_GB2312" w:hint="eastAsia"/>
          <w:sz w:val="32"/>
          <w:szCs w:val="32"/>
        </w:rPr>
        <w:t>本年支出合计</w:t>
      </w:r>
      <w:r>
        <w:rPr>
          <w:rFonts w:ascii="仿宋_GB2312" w:eastAsia="仿宋_GB2312" w:cs="宋体" w:hint="eastAsia"/>
          <w:sz w:val="32"/>
          <w:szCs w:val="32"/>
        </w:rPr>
        <w:t>1013.46</w:t>
      </w:r>
      <w:r>
        <w:rPr>
          <w:rFonts w:ascii="仿宋_GB2312" w:eastAsia="仿宋_GB2312" w:hint="eastAsia"/>
          <w:sz w:val="32"/>
          <w:szCs w:val="32"/>
        </w:rPr>
        <w:t>万元，其中，基本支出829.87万元，占比81.88%；项目支出183.59万元，占比18.12%。</w:t>
      </w:r>
    </w:p>
    <w:p w:rsidR="00042F4D" w:rsidRDefault="005D1B1F">
      <w:pPr>
        <w:pStyle w:val="a5"/>
        <w:spacing w:before="0" w:beforeAutospacing="0" w:after="0" w:afterAutospacing="0" w:line="560" w:lineRule="exact"/>
        <w:ind w:firstLineChars="200" w:firstLine="640"/>
        <w:outlineLvl w:val="1"/>
        <w:rPr>
          <w:rStyle w:val="a6"/>
          <w:rFonts w:ascii="楷体_GB2312" w:eastAsia="楷体_GB2312" w:hAnsi="楷体" w:cs="楷体"/>
          <w:b w:val="0"/>
          <w:shd w:val="clear" w:color="auto" w:fill="FFFFFF"/>
        </w:rPr>
      </w:pPr>
      <w:bookmarkStart w:id="21" w:name="_Toc1788"/>
      <w:bookmarkStart w:id="22" w:name="_Toc19070"/>
      <w:r>
        <w:rPr>
          <w:rStyle w:val="a6"/>
          <w:rFonts w:ascii="楷体_GB2312" w:eastAsia="楷体_GB2312" w:hAnsi="楷体" w:cs="楷体" w:hint="eastAsia"/>
          <w:b w:val="0"/>
          <w:sz w:val="32"/>
          <w:szCs w:val="32"/>
          <w:shd w:val="clear" w:color="auto" w:fill="FFFFFF"/>
        </w:rPr>
        <w:t>四、财政拨款收入支出决算总体情况说明</w:t>
      </w:r>
      <w:bookmarkEnd w:id="21"/>
      <w:bookmarkEnd w:id="22"/>
    </w:p>
    <w:p w:rsidR="00042F4D" w:rsidRDefault="005D1B1F">
      <w:pPr>
        <w:pStyle w:val="a5"/>
        <w:spacing w:before="0" w:beforeAutospacing="0" w:after="0" w:afterAutospacing="0" w:line="560" w:lineRule="exact"/>
        <w:ind w:firstLineChars="200" w:firstLine="640"/>
        <w:rPr>
          <w:rFonts w:eastAsia="仿宋_GB2312"/>
          <w:b/>
          <w:bCs/>
          <w:color w:val="FF0000"/>
          <w:sz w:val="32"/>
          <w:szCs w:val="32"/>
        </w:rPr>
      </w:pPr>
      <w:r>
        <w:rPr>
          <w:rFonts w:ascii="仿宋_GB2312" w:eastAsia="仿宋_GB2312" w:hint="eastAsia"/>
          <w:sz w:val="32"/>
          <w:szCs w:val="32"/>
        </w:rPr>
        <w:t>2020年度财政拨款收入、支出总计1035.3万元，较上年增加了167.97万元，增幅19.37%。</w:t>
      </w:r>
      <w:r>
        <w:rPr>
          <w:rFonts w:eastAsia="仿宋_GB2312"/>
          <w:sz w:val="32"/>
          <w:szCs w:val="32"/>
        </w:rPr>
        <w:t>财政拨款收支</w:t>
      </w:r>
      <w:r>
        <w:rPr>
          <w:rFonts w:eastAsia="仿宋_GB2312" w:hint="eastAsia"/>
          <w:sz w:val="32"/>
          <w:szCs w:val="32"/>
        </w:rPr>
        <w:t>增加</w:t>
      </w:r>
      <w:r>
        <w:rPr>
          <w:rFonts w:eastAsia="仿宋_GB2312"/>
          <w:sz w:val="32"/>
          <w:szCs w:val="32"/>
        </w:rPr>
        <w:t>的主要原因</w:t>
      </w:r>
      <w:r>
        <w:rPr>
          <w:rFonts w:ascii="仿宋_GB2312" w:eastAsia="仿宋_GB2312" w:cs="宋体" w:hint="eastAsia"/>
          <w:sz w:val="32"/>
          <w:szCs w:val="32"/>
        </w:rPr>
        <w:t>是本院“两网一线”信息化建设项目导致财政拨款收支增加</w:t>
      </w:r>
      <w:r>
        <w:rPr>
          <w:rFonts w:eastAsia="仿宋_GB2312" w:hint="eastAsia"/>
          <w:b/>
          <w:bCs/>
          <w:sz w:val="32"/>
          <w:szCs w:val="32"/>
        </w:rPr>
        <w:t>。</w:t>
      </w:r>
    </w:p>
    <w:p w:rsidR="00042F4D" w:rsidRDefault="005D1B1F">
      <w:pPr>
        <w:pStyle w:val="a5"/>
        <w:spacing w:before="0" w:beforeAutospacing="0" w:after="0" w:afterAutospacing="0" w:line="560" w:lineRule="exact"/>
        <w:ind w:firstLineChars="200" w:firstLine="640"/>
        <w:outlineLvl w:val="1"/>
        <w:rPr>
          <w:rStyle w:val="a6"/>
          <w:rFonts w:ascii="楷体_GB2312" w:eastAsia="楷体_GB2312" w:hAnsi="楷体" w:cs="楷体"/>
          <w:b w:val="0"/>
          <w:shd w:val="clear" w:color="auto" w:fill="FFFFFF"/>
        </w:rPr>
      </w:pPr>
      <w:bookmarkStart w:id="23" w:name="_Toc330"/>
      <w:bookmarkStart w:id="24" w:name="_Toc28242"/>
      <w:r>
        <w:rPr>
          <w:rStyle w:val="a6"/>
          <w:rFonts w:ascii="楷体_GB2312" w:eastAsia="楷体_GB2312" w:hAnsi="楷体" w:cs="楷体" w:hint="eastAsia"/>
          <w:b w:val="0"/>
          <w:sz w:val="32"/>
          <w:szCs w:val="32"/>
          <w:shd w:val="clear" w:color="auto" w:fill="FFFFFF"/>
        </w:rPr>
        <w:t>五、一般公共预算财政拨款支出决算情况说明</w:t>
      </w:r>
      <w:bookmarkEnd w:id="23"/>
      <w:bookmarkEnd w:id="24"/>
    </w:p>
    <w:p w:rsidR="00042F4D" w:rsidRDefault="005D1B1F">
      <w:pPr>
        <w:pStyle w:val="a5"/>
        <w:spacing w:before="0" w:beforeAutospacing="0" w:after="0" w:afterAutospacing="0" w:line="560" w:lineRule="exact"/>
        <w:ind w:firstLineChars="200" w:firstLine="640"/>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t>（一）财政拨款支出决算总体情况</w:t>
      </w:r>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hint="eastAsia"/>
          <w:sz w:val="32"/>
          <w:szCs w:val="32"/>
        </w:rPr>
        <w:t>2020年度财政拨款支出744.14万元，占本年支出合计的73.42%，较2019年度财政拨款支出减少105.8万元，降</w:t>
      </w:r>
      <w:r>
        <w:rPr>
          <w:rFonts w:ascii="仿宋_GB2312" w:eastAsia="仿宋_GB2312" w:hint="eastAsia"/>
          <w:sz w:val="32"/>
          <w:szCs w:val="32"/>
        </w:rPr>
        <w:lastRenderedPageBreak/>
        <w:t>幅12.45%。财政拨款支出下降的主要原因</w:t>
      </w:r>
      <w:r>
        <w:rPr>
          <w:rFonts w:ascii="仿宋_GB2312" w:eastAsia="仿宋_GB2312" w:cs="宋体" w:hint="eastAsia"/>
          <w:sz w:val="32"/>
          <w:szCs w:val="32"/>
        </w:rPr>
        <w:t>是为落实中央和省委省政府过“紧”日子的政策要求，压减一般性支出；其他商品和服务支出减少，项目支出中大型修缮支出减少，“两网一线”项目未完成不能在本年度支付。</w:t>
      </w:r>
    </w:p>
    <w:p w:rsidR="00042F4D" w:rsidRDefault="005D1B1F">
      <w:pPr>
        <w:pStyle w:val="a5"/>
        <w:spacing w:before="0" w:beforeAutospacing="0" w:after="0" w:afterAutospacing="0" w:line="560" w:lineRule="exact"/>
        <w:ind w:firstLineChars="200" w:firstLine="640"/>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t>（二）财政拨款支出决算结构情况</w:t>
      </w:r>
    </w:p>
    <w:p w:rsidR="00042F4D" w:rsidRDefault="005D1B1F">
      <w:pPr>
        <w:spacing w:line="560" w:lineRule="exact"/>
        <w:ind w:firstLineChars="200" w:firstLine="640"/>
        <w:rPr>
          <w:rFonts w:ascii="仿宋_GB2312" w:eastAsia="仿宋_GB2312"/>
          <w:color w:val="FF0000"/>
        </w:rPr>
      </w:pPr>
      <w:r>
        <w:rPr>
          <w:rFonts w:ascii="仿宋_GB2312" w:eastAsia="仿宋_GB2312" w:cs="宋体" w:hint="eastAsia"/>
          <w:sz w:val="32"/>
          <w:szCs w:val="32"/>
        </w:rPr>
        <w:t>2020年度财政拨款支出</w:t>
      </w:r>
      <w:r>
        <w:rPr>
          <w:rFonts w:ascii="仿宋_GB2312" w:eastAsia="仿宋_GB2312" w:hint="eastAsia"/>
          <w:sz w:val="32"/>
          <w:szCs w:val="32"/>
        </w:rPr>
        <w:t>744.14</w:t>
      </w:r>
      <w:r>
        <w:rPr>
          <w:rFonts w:ascii="仿宋_GB2312" w:eastAsia="仿宋_GB2312" w:cs="宋体" w:hint="eastAsia"/>
          <w:sz w:val="32"/>
          <w:szCs w:val="32"/>
        </w:rPr>
        <w:t>万元，主要用于以下方面：公共安全支出623.04万元，占比83.73%；教育支出1万元，占比0.13%；社会保障和就业支出40.5万元，占比5.44%；卫生健康支出36.4万元，占比4.89%；住房保障支出43.2万元，占比5.81%。</w:t>
      </w:r>
    </w:p>
    <w:p w:rsidR="00042F4D" w:rsidRDefault="005D1B1F">
      <w:pPr>
        <w:pStyle w:val="a5"/>
        <w:spacing w:before="0" w:beforeAutospacing="0" w:after="0" w:afterAutospacing="0" w:line="560" w:lineRule="exact"/>
        <w:ind w:firstLineChars="200" w:firstLine="640"/>
        <w:rPr>
          <w:rStyle w:val="a6"/>
          <w:rFonts w:ascii="楷体_GB2312" w:eastAsia="楷体_GB2312" w:hAnsi="楷体" w:cs="楷体"/>
          <w:b w:val="0"/>
          <w:color w:val="FF0000"/>
          <w:shd w:val="clear" w:color="auto" w:fill="FFFFFF"/>
        </w:rPr>
      </w:pPr>
      <w:r>
        <w:rPr>
          <w:rStyle w:val="a6"/>
          <w:rFonts w:ascii="楷体_GB2312" w:eastAsia="楷体_GB2312" w:hAnsi="楷体" w:cs="楷体" w:hint="eastAsia"/>
          <w:b w:val="0"/>
          <w:sz w:val="32"/>
          <w:szCs w:val="32"/>
          <w:shd w:val="clear" w:color="auto" w:fill="FFFFFF"/>
        </w:rPr>
        <w:t>（三）财政拨款支出决算具体情况</w:t>
      </w:r>
    </w:p>
    <w:p w:rsidR="00042F4D" w:rsidRDefault="005D1B1F">
      <w:pPr>
        <w:spacing w:line="560" w:lineRule="exact"/>
        <w:ind w:firstLineChars="200" w:firstLine="640"/>
        <w:rPr>
          <w:rFonts w:ascii="仿宋_GB2312" w:eastAsia="仿宋_GB2312" w:cs="宋体"/>
        </w:rPr>
      </w:pPr>
      <w:r>
        <w:rPr>
          <w:rFonts w:ascii="仿宋_GB2312" w:eastAsia="仿宋_GB2312" w:cs="宋体" w:hint="eastAsia"/>
          <w:sz w:val="32"/>
          <w:szCs w:val="32"/>
        </w:rPr>
        <w:t>2020年度财政拨款支出年初预算数为756.64万元，支出决算数为</w:t>
      </w:r>
      <w:r>
        <w:rPr>
          <w:rFonts w:ascii="仿宋_GB2312" w:eastAsia="仿宋_GB2312" w:hint="eastAsia"/>
          <w:sz w:val="32"/>
          <w:szCs w:val="32"/>
        </w:rPr>
        <w:t>744.14</w:t>
      </w:r>
      <w:r>
        <w:rPr>
          <w:rFonts w:ascii="仿宋_GB2312" w:eastAsia="仿宋_GB2312" w:cs="宋体" w:hint="eastAsia"/>
          <w:sz w:val="32"/>
          <w:szCs w:val="32"/>
        </w:rPr>
        <w:t>万元，完成年初预算的98.35%，其中：</w:t>
      </w:r>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1、公共安全-检察-行政运行支出年初预算565.72万元，决算数579.21万元，完成年初预算的102.38%。决算数大于年初预算数的主要原因是：一是基本工资、津贴补贴标准提高；二是物价上涨。</w:t>
      </w:r>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2、公共安全-检察-一般行政管理事务支出年初预算43万元，决算数28.9万元，完成年初预算的67.21%。决算数小于年初预算数的主要原因是：办公设备购置和大型修缮等项目还未完成，无法进行支付。</w:t>
      </w:r>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3、安全-检察-检察监督支出年初预算为23.82万元，决算支出数14.94万元，完成年初预算的62.72%。决算数</w:t>
      </w:r>
      <w:r>
        <w:rPr>
          <w:rFonts w:ascii="仿宋_GB2312" w:eastAsia="仿宋_GB2312" w:cs="宋体" w:hint="eastAsia"/>
          <w:sz w:val="32"/>
          <w:szCs w:val="32"/>
        </w:rPr>
        <w:lastRenderedPageBreak/>
        <w:t>小于年初预算数的主要原因是检察监督办案工作不可预计性较大。</w:t>
      </w:r>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4、教育支出-进修及培训-培训支出年初预算10万元，决算数1万元，完成年初预算的10%。决算数小于预算数的主要原因是受新冠疫情影响，教育培训项目减少。</w:t>
      </w:r>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5、社会保障和就业支出-行政事业单位养老支出-机关事业单位基本养老保险缴费支出年初预算38.8万元，决算数38.8万元，完成年初预算的100%。</w:t>
      </w:r>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6、社会保障和就业支出-其他社会保障和就业支出-其他社会保障和就业支出年初预算1.7万元，决算数1.7万元，完成年初预算的100%。</w:t>
      </w:r>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7、卫生健康支出-行政事业单位医疗-行政单位医疗支出年初预算19.4万元，决算数19.4万元，完成年初预算的100%。</w:t>
      </w:r>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8、卫生健康支出-行政事业单位医疗-公务员医疗补助支出年初预算17万元，决算数17万元，完成年初预算的100%。</w:t>
      </w:r>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9、住房保障支出-住房改革支出-住房公积金支出年初预算37.2万元，决算数43.2万元，完成年初预算的116.13%。决算数大于预算数的主要原因是公积金缴费基数调增导致公积金支出增加。</w:t>
      </w:r>
    </w:p>
    <w:p w:rsidR="00042F4D" w:rsidRDefault="005D1B1F">
      <w:pPr>
        <w:pStyle w:val="a5"/>
        <w:spacing w:before="0" w:beforeAutospacing="0" w:after="0" w:afterAutospacing="0" w:line="560" w:lineRule="exact"/>
        <w:ind w:firstLineChars="200" w:firstLine="640"/>
        <w:outlineLvl w:val="1"/>
        <w:rPr>
          <w:rStyle w:val="a6"/>
          <w:rFonts w:ascii="楷体_GB2312" w:eastAsia="楷体_GB2312" w:hAnsi="楷体" w:cs="楷体"/>
          <w:b w:val="0"/>
          <w:sz w:val="32"/>
          <w:szCs w:val="32"/>
          <w:shd w:val="clear" w:color="auto" w:fill="FFFFFF"/>
        </w:rPr>
      </w:pPr>
      <w:bookmarkStart w:id="25" w:name="_Toc3790"/>
      <w:bookmarkStart w:id="26" w:name="_Toc2717"/>
      <w:r>
        <w:rPr>
          <w:rStyle w:val="a6"/>
          <w:rFonts w:ascii="楷体_GB2312" w:eastAsia="楷体_GB2312" w:hAnsi="楷体" w:cs="楷体" w:hint="eastAsia"/>
          <w:b w:val="0"/>
          <w:sz w:val="32"/>
          <w:szCs w:val="32"/>
          <w:shd w:val="clear" w:color="auto" w:fill="FFFFFF"/>
        </w:rPr>
        <w:t>六、一般公共预算财政拨款基本支出决算情况说明</w:t>
      </w:r>
      <w:bookmarkEnd w:id="25"/>
      <w:bookmarkEnd w:id="26"/>
    </w:p>
    <w:p w:rsidR="00042F4D" w:rsidRDefault="005D1B1F">
      <w:pPr>
        <w:pStyle w:val="a5"/>
        <w:spacing w:before="0" w:beforeAutospacing="0" w:after="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2020年度财政拨款基本支出714.13万元，其中：人员经费487.47万元，占基本支出的68.26%,主要包括</w:t>
      </w:r>
      <w:r>
        <w:rPr>
          <w:rFonts w:ascii="仿宋_GB2312" w:eastAsia="仿宋_GB2312" w:hint="eastAsia"/>
          <w:sz w:val="32"/>
        </w:rPr>
        <w:t>基本工</w:t>
      </w:r>
      <w:r>
        <w:rPr>
          <w:rFonts w:ascii="仿宋_GB2312" w:eastAsia="仿宋_GB2312" w:hint="eastAsia"/>
          <w:sz w:val="32"/>
        </w:rPr>
        <w:lastRenderedPageBreak/>
        <w:t>资、津贴补贴、奖金、机关事业单位基本养老保险缴费、职工基本医疗保险缴费、公务员医疗补助缴费、其他社会保障缴费、住房公积金、其他工资福利支出、抚恤金、生活补助、奖励金、其他对个人和家庭的补助支</w:t>
      </w:r>
      <w:r>
        <w:rPr>
          <w:rFonts w:ascii="仿宋_GB2312" w:eastAsia="仿宋_GB2312" w:cs="宋体" w:hint="eastAsia"/>
          <w:sz w:val="32"/>
          <w:szCs w:val="32"/>
        </w:rPr>
        <w:t>；公用经费226.66万元，占基本支出的31.74%，主要包括</w:t>
      </w:r>
      <w:r>
        <w:rPr>
          <w:rFonts w:ascii="仿宋_GB2312" w:eastAsia="仿宋_GB2312" w:hint="eastAsia"/>
          <w:sz w:val="32"/>
        </w:rPr>
        <w:t>办公费、水费、电费、邮电费、取暖费、物业管理费、差旅费、维修（护）费、培训费、公务接待费、劳务费、工会经费、福利费、公务用车运行维护费、其他交通费用、其他商品和服务支出。</w:t>
      </w:r>
    </w:p>
    <w:p w:rsidR="00042F4D" w:rsidRDefault="005D1B1F">
      <w:pPr>
        <w:pStyle w:val="a5"/>
        <w:spacing w:before="0" w:beforeAutospacing="0" w:after="0" w:afterAutospacing="0" w:line="560" w:lineRule="exact"/>
        <w:ind w:firstLineChars="200" w:firstLine="640"/>
        <w:outlineLvl w:val="1"/>
        <w:rPr>
          <w:rStyle w:val="a6"/>
          <w:rFonts w:ascii="楷体_GB2312" w:eastAsia="楷体_GB2312" w:hAnsi="楷体" w:cs="楷体"/>
          <w:b w:val="0"/>
          <w:sz w:val="32"/>
          <w:szCs w:val="32"/>
          <w:shd w:val="clear" w:color="auto" w:fill="FFFFFF"/>
        </w:rPr>
      </w:pPr>
      <w:bookmarkStart w:id="27" w:name="_Toc18644"/>
      <w:bookmarkStart w:id="28" w:name="_Toc428"/>
      <w:r>
        <w:rPr>
          <w:rStyle w:val="a6"/>
          <w:rFonts w:ascii="楷体_GB2312" w:eastAsia="楷体_GB2312" w:hAnsi="楷体" w:cs="楷体" w:hint="eastAsia"/>
          <w:b w:val="0"/>
          <w:sz w:val="32"/>
          <w:szCs w:val="32"/>
          <w:shd w:val="clear" w:color="auto" w:fill="FFFFFF"/>
        </w:rPr>
        <w:t>七、一般公共预算财政拨款三公经费支出决算情况说明</w:t>
      </w:r>
      <w:bookmarkEnd w:id="27"/>
      <w:bookmarkEnd w:id="28"/>
    </w:p>
    <w:p w:rsidR="00042F4D" w:rsidRDefault="005D1B1F">
      <w:pPr>
        <w:pStyle w:val="a5"/>
        <w:spacing w:before="0" w:beforeAutospacing="0" w:after="0" w:afterAutospacing="0" w:line="560" w:lineRule="exact"/>
        <w:ind w:firstLineChars="200" w:firstLine="640"/>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t>（一）“三公”经费财政拨款支出决算总体情况说明</w:t>
      </w:r>
    </w:p>
    <w:p w:rsidR="00042F4D" w:rsidRDefault="005D1B1F">
      <w:pPr>
        <w:pStyle w:val="a5"/>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“三公”经费财政拨款支出预算为30万元，支出决算为18.4856万元，完成预算的61.62%，其中：</w:t>
      </w:r>
    </w:p>
    <w:p w:rsidR="00042F4D" w:rsidRDefault="005D1B1F">
      <w:pPr>
        <w:pStyle w:val="a5"/>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因公出国（境）费支出预算为0万元，支出决算为0</w:t>
      </w:r>
      <w:r w:rsidR="00621DFE">
        <w:rPr>
          <w:rFonts w:ascii="仿宋_GB2312" w:eastAsia="仿宋_GB2312" w:hint="eastAsia"/>
          <w:sz w:val="32"/>
        </w:rPr>
        <w:t>万元，决算数等于年初预算数。</w:t>
      </w:r>
      <w:r>
        <w:rPr>
          <w:rFonts w:ascii="仿宋_GB2312" w:eastAsia="仿宋_GB2312" w:hint="eastAsia"/>
          <w:sz w:val="32"/>
        </w:rPr>
        <w:t>与上年相比</w:t>
      </w:r>
      <w:r w:rsidR="00621DFE">
        <w:rPr>
          <w:rFonts w:ascii="仿宋_GB2312" w:eastAsia="仿宋_GB2312" w:hint="eastAsia"/>
          <w:sz w:val="32"/>
        </w:rPr>
        <w:t>差额为0万元</w:t>
      </w:r>
      <w:r>
        <w:rPr>
          <w:rFonts w:ascii="仿宋_GB2312" w:eastAsia="仿宋_GB2312" w:hint="eastAsia"/>
          <w:sz w:val="32"/>
        </w:rPr>
        <w:t>。</w:t>
      </w:r>
    </w:p>
    <w:p w:rsidR="00042F4D" w:rsidRDefault="005D1B1F">
      <w:pPr>
        <w:pStyle w:val="a5"/>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公务接待费支出预算为15万元，支出决算为3.4856万元，完成预算的23.24%，决算数小于年初预算数的主要原因是进一步从严控制公务接待经费开支，全年实际支出比预算节约幅度较大，与上年相比增加0.0867万元，增长2.55%,增长的主要原因是2020年检查业务增加，接待工作增加，公务接待费相应增加。</w:t>
      </w:r>
    </w:p>
    <w:p w:rsidR="00042F4D" w:rsidRDefault="005D1B1F">
      <w:pPr>
        <w:pStyle w:val="a5"/>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lastRenderedPageBreak/>
        <w:t>公务用车购置费及运行维护费支出预算为15万元，支出决算为15万元，完成预算的100%，决算数等于年初预算数</w:t>
      </w:r>
      <w:r w:rsidR="00621DFE">
        <w:rPr>
          <w:rFonts w:ascii="仿宋_GB2312" w:eastAsia="仿宋_GB2312" w:hint="eastAsia"/>
          <w:sz w:val="32"/>
        </w:rPr>
        <w:t>。与上年相比差额为0万元</w:t>
      </w:r>
      <w:r>
        <w:rPr>
          <w:rFonts w:ascii="仿宋_GB2312" w:eastAsia="仿宋_GB2312" w:hint="eastAsia"/>
          <w:sz w:val="32"/>
        </w:rPr>
        <w:t>。</w:t>
      </w:r>
      <w:bookmarkStart w:id="29" w:name="_GoBack"/>
      <w:bookmarkEnd w:id="29"/>
    </w:p>
    <w:p w:rsidR="00042F4D" w:rsidRDefault="005D1B1F">
      <w:pPr>
        <w:pStyle w:val="a5"/>
        <w:spacing w:before="0" w:beforeAutospacing="0" w:after="0" w:afterAutospacing="0" w:line="560" w:lineRule="exact"/>
        <w:ind w:firstLineChars="200" w:firstLine="640"/>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t>（二）“三公”经费财政拨款支出决算具体情况说明</w:t>
      </w:r>
    </w:p>
    <w:p w:rsidR="00042F4D" w:rsidRDefault="005D1B1F">
      <w:pPr>
        <w:pStyle w:val="a5"/>
        <w:spacing w:before="0" w:beforeAutospacing="0" w:after="0" w:afterAutospacing="0" w:line="560" w:lineRule="exact"/>
        <w:ind w:firstLineChars="200" w:firstLine="640"/>
        <w:rPr>
          <w:rFonts w:ascii="仿宋_GB2312" w:eastAsia="仿宋_GB2312"/>
          <w:color w:val="FF0000"/>
        </w:rPr>
      </w:pPr>
      <w:r>
        <w:rPr>
          <w:rFonts w:ascii="仿宋_GB2312" w:eastAsia="仿宋_GB2312" w:hint="eastAsia"/>
          <w:sz w:val="32"/>
        </w:rPr>
        <w:t>2020年度“三公”经费财政拨款支出决算中，公务接待费支出决算3.4856万元，占18.86%,因公出国（境）费支出决算0万元，公务用车购置费及运行维护费支出决算15万元，占81.14%。其中：</w:t>
      </w:r>
    </w:p>
    <w:p w:rsidR="00042F4D" w:rsidRDefault="005D1B1F">
      <w:pPr>
        <w:pStyle w:val="a5"/>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 xml:space="preserve"> 1、因公出国（境）费支出决算为0万元，受新冠疫情影响，本年度未开展因公出国项目。</w:t>
      </w:r>
    </w:p>
    <w:p w:rsidR="00042F4D" w:rsidRDefault="005D1B1F">
      <w:pPr>
        <w:pStyle w:val="a5"/>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2、公务接待费支出决算为3.4856万元，全年共接待来访团组38个、来宾190人次，主要是接待全省各地检察机关和相关部门交流工作和协办案件等。</w:t>
      </w:r>
    </w:p>
    <w:p w:rsidR="00042F4D" w:rsidRDefault="005D1B1F">
      <w:pPr>
        <w:pStyle w:val="a5"/>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3、公务用车购置费及运行维护费支出决算为15万元，其中：公务用车购置费0万元。公务用车运行维护费15万元，主要是用于机要通信、执法执勤和侦查办案等所需公务车辆的燃料费、维修费、过路过桥费、年审费和保险费等支出，截止2020年12月31日，本院财政拨款开支的公务用车保有量为3辆。</w:t>
      </w:r>
    </w:p>
    <w:p w:rsidR="00042F4D" w:rsidRDefault="005D1B1F">
      <w:pPr>
        <w:pStyle w:val="a5"/>
        <w:spacing w:before="0" w:beforeAutospacing="0" w:after="0" w:afterAutospacing="0" w:line="560" w:lineRule="exact"/>
        <w:ind w:firstLineChars="200" w:firstLine="640"/>
        <w:outlineLvl w:val="1"/>
        <w:rPr>
          <w:rStyle w:val="a6"/>
          <w:rFonts w:ascii="楷体_GB2312" w:eastAsia="楷体_GB2312" w:hAnsi="楷体" w:cs="楷体"/>
          <w:b w:val="0"/>
          <w:sz w:val="32"/>
          <w:szCs w:val="32"/>
          <w:shd w:val="clear" w:color="auto" w:fill="FFFFFF"/>
        </w:rPr>
      </w:pPr>
      <w:bookmarkStart w:id="30" w:name="_Toc25792"/>
      <w:bookmarkStart w:id="31" w:name="_Toc5526"/>
      <w:r>
        <w:rPr>
          <w:rStyle w:val="a6"/>
          <w:rFonts w:ascii="楷体_GB2312" w:eastAsia="楷体_GB2312" w:hAnsi="楷体" w:cs="楷体" w:hint="eastAsia"/>
          <w:b w:val="0"/>
          <w:sz w:val="32"/>
          <w:szCs w:val="32"/>
          <w:shd w:val="clear" w:color="auto" w:fill="FFFFFF"/>
        </w:rPr>
        <w:t>八、政府性基金预算收入支出决算情况</w:t>
      </w:r>
      <w:bookmarkEnd w:id="30"/>
      <w:bookmarkEnd w:id="31"/>
    </w:p>
    <w:p w:rsidR="00042F4D" w:rsidRDefault="005D1B1F">
      <w:pPr>
        <w:pStyle w:val="a5"/>
        <w:spacing w:before="0" w:beforeAutospacing="0" w:after="0" w:afterAutospacing="0" w:line="560" w:lineRule="exact"/>
        <w:ind w:firstLineChars="200" w:firstLine="640"/>
        <w:rPr>
          <w:rFonts w:eastAsia="仿宋_GB2312"/>
          <w:sz w:val="32"/>
        </w:rPr>
      </w:pPr>
      <w:r>
        <w:rPr>
          <w:rFonts w:eastAsia="仿宋_GB2312"/>
          <w:sz w:val="32"/>
        </w:rPr>
        <w:t>20</w:t>
      </w:r>
      <w:r>
        <w:rPr>
          <w:rFonts w:eastAsia="仿宋_GB2312" w:hint="eastAsia"/>
          <w:sz w:val="32"/>
        </w:rPr>
        <w:t>20</w:t>
      </w:r>
      <w:r>
        <w:rPr>
          <w:rFonts w:eastAsia="仿宋_GB2312"/>
          <w:sz w:val="32"/>
        </w:rPr>
        <w:t>年度本单位无政府性基金收支</w:t>
      </w:r>
      <w:r>
        <w:rPr>
          <w:rFonts w:eastAsia="仿宋_GB2312" w:hint="eastAsia"/>
          <w:sz w:val="32"/>
        </w:rPr>
        <w:t>。</w:t>
      </w:r>
    </w:p>
    <w:p w:rsidR="00042F4D" w:rsidRDefault="005D1B1F">
      <w:pPr>
        <w:pStyle w:val="a5"/>
        <w:spacing w:before="0" w:beforeAutospacing="0" w:after="0" w:afterAutospacing="0" w:line="560" w:lineRule="exact"/>
        <w:ind w:firstLineChars="200" w:firstLine="640"/>
        <w:rPr>
          <w:rStyle w:val="a6"/>
          <w:rFonts w:ascii="楷体_GB2312" w:eastAsia="楷体_GB2312" w:hAnsi="楷体" w:cs="楷体"/>
          <w:b w:val="0"/>
          <w:color w:val="FF0000"/>
          <w:shd w:val="clear" w:color="auto" w:fill="FFFFFF"/>
        </w:rPr>
      </w:pPr>
      <w:bookmarkStart w:id="32" w:name="_Toc7846"/>
      <w:bookmarkStart w:id="33" w:name="_Toc5899"/>
      <w:r>
        <w:rPr>
          <w:rStyle w:val="a6"/>
          <w:rFonts w:ascii="楷体_GB2312" w:eastAsia="楷体_GB2312" w:hAnsi="楷体" w:cs="楷体" w:hint="eastAsia"/>
          <w:b w:val="0"/>
          <w:sz w:val="32"/>
          <w:szCs w:val="32"/>
          <w:shd w:val="clear" w:color="auto" w:fill="FFFFFF"/>
        </w:rPr>
        <w:t>九、关于机关运行经费支出说明</w:t>
      </w:r>
    </w:p>
    <w:p w:rsidR="00042F4D" w:rsidRDefault="005D1B1F">
      <w:pPr>
        <w:pStyle w:val="a5"/>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本部门2020年度机关运行经费支出226.66万元，比2019年减少70.14万元，降低23.63%。主要原因是：</w:t>
      </w:r>
      <w:r>
        <w:rPr>
          <w:rFonts w:ascii="仿宋_GB2312" w:eastAsia="仿宋_GB2312" w:cs="宋体" w:hint="eastAsia"/>
          <w:sz w:val="32"/>
          <w:szCs w:val="32"/>
        </w:rPr>
        <w:t>为落</w:t>
      </w:r>
      <w:r>
        <w:rPr>
          <w:rFonts w:ascii="仿宋_GB2312" w:eastAsia="仿宋_GB2312" w:cs="宋体" w:hint="eastAsia"/>
          <w:sz w:val="32"/>
          <w:szCs w:val="32"/>
        </w:rPr>
        <w:lastRenderedPageBreak/>
        <w:t>实中央和省委省政府过“紧”日子的政策要求，压减一般性支出</w:t>
      </w:r>
      <w:r>
        <w:rPr>
          <w:rFonts w:ascii="仿宋_GB2312" w:eastAsia="仿宋_GB2312" w:hint="eastAsia"/>
          <w:sz w:val="32"/>
        </w:rPr>
        <w:t>；办公费、水电费、邮电费、其他商品服务和支出等费用减少。</w:t>
      </w:r>
    </w:p>
    <w:p w:rsidR="00042F4D" w:rsidRDefault="005D1B1F">
      <w:pPr>
        <w:pStyle w:val="a5"/>
        <w:spacing w:before="0" w:beforeAutospacing="0" w:after="0" w:afterAutospacing="0" w:line="560" w:lineRule="exact"/>
        <w:ind w:firstLineChars="200" w:firstLine="640"/>
        <w:rPr>
          <w:rFonts w:ascii="仿宋_GB2312" w:eastAsia="仿宋_GB2312"/>
          <w:color w:val="FF0000"/>
          <w:sz w:val="32"/>
          <w:highlight w:val="yellow"/>
        </w:rPr>
      </w:pPr>
      <w:r>
        <w:rPr>
          <w:rStyle w:val="a6"/>
          <w:rFonts w:ascii="楷体_GB2312" w:eastAsia="楷体_GB2312" w:hAnsi="楷体" w:cs="楷体" w:hint="eastAsia"/>
          <w:b w:val="0"/>
          <w:sz w:val="32"/>
          <w:szCs w:val="32"/>
          <w:shd w:val="clear" w:color="auto" w:fill="FFFFFF"/>
        </w:rPr>
        <w:t>十、一般性支出情况</w:t>
      </w:r>
    </w:p>
    <w:p w:rsidR="00042F4D" w:rsidRDefault="005D1B1F">
      <w:pPr>
        <w:pStyle w:val="a5"/>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2020年本部门开支会议费0万元；开支培训费1万元，用于开展组织举办刑事执行检察业务培训1次，参加人员45人，预算开支4600元，实际开支4600元；参加上级组织的业务培训，如全市年轻干部能力提升培训班、编制系统培训、政法跨部门大数据办案业务培训等，经费5400</w:t>
      </w:r>
      <w:r w:rsidR="00A574DA">
        <w:rPr>
          <w:rFonts w:ascii="仿宋_GB2312" w:eastAsia="仿宋_GB2312" w:hint="eastAsia"/>
          <w:sz w:val="32"/>
        </w:rPr>
        <w:t>元。无</w:t>
      </w:r>
      <w:r>
        <w:rPr>
          <w:rFonts w:ascii="仿宋_GB2312" w:eastAsia="仿宋_GB2312" w:hint="eastAsia"/>
          <w:sz w:val="32"/>
        </w:rPr>
        <w:t>节庆、晚会、论坛、赛事等活动。</w:t>
      </w:r>
    </w:p>
    <w:p w:rsidR="00042F4D" w:rsidRDefault="005D1B1F">
      <w:pPr>
        <w:pStyle w:val="a5"/>
        <w:spacing w:before="0" w:beforeAutospacing="0" w:after="0" w:afterAutospacing="0" w:line="560" w:lineRule="exact"/>
        <w:ind w:firstLineChars="200" w:firstLine="640"/>
        <w:rPr>
          <w:rStyle w:val="a6"/>
          <w:rFonts w:ascii="楷体_GB2312" w:eastAsia="楷体_GB2312" w:hAnsi="楷体" w:cs="楷体"/>
          <w:b w:val="0"/>
          <w:color w:val="FF0000"/>
          <w:shd w:val="clear" w:color="auto" w:fill="FFFFFF"/>
        </w:rPr>
      </w:pPr>
      <w:r>
        <w:rPr>
          <w:rStyle w:val="a6"/>
          <w:rFonts w:ascii="楷体_GB2312" w:eastAsia="楷体_GB2312" w:hAnsi="楷体" w:cs="楷体" w:hint="eastAsia"/>
          <w:b w:val="0"/>
          <w:sz w:val="32"/>
          <w:szCs w:val="32"/>
          <w:shd w:val="clear" w:color="auto" w:fill="FFFFFF"/>
        </w:rPr>
        <w:t>十一、关于政府采购支出说明</w:t>
      </w:r>
    </w:p>
    <w:p w:rsidR="00042F4D" w:rsidRDefault="005D1B1F">
      <w:pPr>
        <w:pStyle w:val="a5"/>
        <w:spacing w:before="0" w:beforeAutospacing="0" w:after="0" w:afterAutospacing="0" w:line="560" w:lineRule="exact"/>
        <w:ind w:firstLineChars="200" w:firstLine="640"/>
        <w:rPr>
          <w:rFonts w:ascii="仿宋_GB2312" w:eastAsia="仿宋_GB2312"/>
          <w:sz w:val="32"/>
        </w:rPr>
      </w:pPr>
      <w:r>
        <w:rPr>
          <w:rFonts w:ascii="仿宋_GB2312" w:eastAsia="仿宋_GB2312" w:hint="eastAsia"/>
          <w:sz w:val="32"/>
        </w:rPr>
        <w:t>本部门2020年度政府采购支出总额16.6万元，其中：政府采购货物支出9万元、政府采购工程支出7.6万元。授予中小企业合同金额16.6万元，占政府采购支出总额的100%，其中授予小微企业合同金额16.6万元，占授予中小企业合同金额的100%。（政府采购金额的计算口径为：本部门纳入2020年度部门预算范围的各项政府采购支出金额之和，不包括涉密采购项目的支出金额）</w:t>
      </w:r>
    </w:p>
    <w:p w:rsidR="00042F4D" w:rsidRDefault="005D1B1F">
      <w:pPr>
        <w:pStyle w:val="a5"/>
        <w:spacing w:before="0" w:beforeAutospacing="0" w:after="0" w:afterAutospacing="0" w:line="560" w:lineRule="exact"/>
        <w:ind w:firstLineChars="200" w:firstLine="640"/>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t>十二、关于国有资产占用情况说明</w:t>
      </w:r>
    </w:p>
    <w:p w:rsidR="00042F4D" w:rsidRDefault="005D1B1F">
      <w:pPr>
        <w:pStyle w:val="a5"/>
        <w:spacing w:before="0" w:beforeAutospacing="0" w:after="0" w:afterAutospacing="0" w:line="560" w:lineRule="exact"/>
        <w:ind w:firstLineChars="200" w:firstLine="640"/>
        <w:rPr>
          <w:rFonts w:eastAsia="仿宋_GB2312"/>
          <w:sz w:val="32"/>
        </w:rPr>
      </w:pPr>
      <w:r>
        <w:rPr>
          <w:rFonts w:eastAsia="仿宋_GB2312"/>
          <w:sz w:val="32"/>
        </w:rPr>
        <w:t>截至</w:t>
      </w:r>
      <w:r>
        <w:rPr>
          <w:rFonts w:eastAsia="仿宋_GB2312"/>
          <w:sz w:val="32"/>
        </w:rPr>
        <w:t>20</w:t>
      </w:r>
      <w:r>
        <w:rPr>
          <w:rFonts w:eastAsia="仿宋_GB2312" w:hint="eastAsia"/>
          <w:sz w:val="32"/>
        </w:rPr>
        <w:t>20</w:t>
      </w:r>
      <w:r>
        <w:rPr>
          <w:rFonts w:eastAsia="仿宋_GB2312"/>
          <w:sz w:val="32"/>
        </w:rPr>
        <w:t>年</w:t>
      </w:r>
      <w:r>
        <w:rPr>
          <w:rFonts w:eastAsia="仿宋_GB2312"/>
          <w:sz w:val="32"/>
        </w:rPr>
        <w:t>12</w:t>
      </w:r>
      <w:r>
        <w:rPr>
          <w:rFonts w:eastAsia="仿宋_GB2312"/>
          <w:sz w:val="32"/>
        </w:rPr>
        <w:t>月</w:t>
      </w:r>
      <w:r>
        <w:rPr>
          <w:rFonts w:eastAsia="仿宋_GB2312"/>
          <w:sz w:val="32"/>
        </w:rPr>
        <w:t>31</w:t>
      </w:r>
      <w:r>
        <w:rPr>
          <w:rFonts w:eastAsia="仿宋_GB2312"/>
          <w:sz w:val="32"/>
        </w:rPr>
        <w:t>日，</w:t>
      </w:r>
      <w:r>
        <w:rPr>
          <w:rFonts w:eastAsia="仿宋_GB2312" w:hint="eastAsia"/>
          <w:sz w:val="32"/>
        </w:rPr>
        <w:t>本院</w:t>
      </w:r>
      <w:r>
        <w:rPr>
          <w:rFonts w:eastAsia="仿宋_GB2312"/>
          <w:sz w:val="32"/>
        </w:rPr>
        <w:t>共有车辆</w:t>
      </w:r>
      <w:r>
        <w:rPr>
          <w:rFonts w:eastAsia="仿宋_GB2312" w:hint="eastAsia"/>
          <w:sz w:val="32"/>
        </w:rPr>
        <w:t>3</w:t>
      </w:r>
      <w:r>
        <w:rPr>
          <w:rFonts w:eastAsia="仿宋_GB2312"/>
          <w:sz w:val="32"/>
        </w:rPr>
        <w:t>辆，其中，执法执勤用车</w:t>
      </w:r>
      <w:r>
        <w:rPr>
          <w:rFonts w:eastAsia="仿宋_GB2312" w:hint="eastAsia"/>
          <w:sz w:val="32"/>
        </w:rPr>
        <w:t>3</w:t>
      </w:r>
      <w:r>
        <w:rPr>
          <w:rFonts w:eastAsia="仿宋_GB2312"/>
          <w:sz w:val="32"/>
        </w:rPr>
        <w:t>辆；单位价值</w:t>
      </w:r>
      <w:r>
        <w:rPr>
          <w:rFonts w:eastAsia="仿宋_GB2312"/>
          <w:sz w:val="32"/>
        </w:rPr>
        <w:t>50</w:t>
      </w:r>
      <w:r>
        <w:rPr>
          <w:rFonts w:eastAsia="仿宋_GB2312"/>
          <w:sz w:val="32"/>
        </w:rPr>
        <w:t>万元以上通用设备</w:t>
      </w:r>
      <w:r>
        <w:rPr>
          <w:rFonts w:eastAsia="仿宋_GB2312" w:hint="eastAsia"/>
          <w:sz w:val="32"/>
        </w:rPr>
        <w:t>0</w:t>
      </w:r>
      <w:r>
        <w:rPr>
          <w:rFonts w:eastAsia="仿宋_GB2312"/>
          <w:sz w:val="32"/>
        </w:rPr>
        <w:t>台（套）；单位价值</w:t>
      </w:r>
      <w:r>
        <w:rPr>
          <w:rFonts w:eastAsia="仿宋_GB2312"/>
          <w:sz w:val="32"/>
        </w:rPr>
        <w:t>100</w:t>
      </w:r>
      <w:r>
        <w:rPr>
          <w:rFonts w:eastAsia="仿宋_GB2312"/>
          <w:sz w:val="32"/>
        </w:rPr>
        <w:t>万元以上专用设备</w:t>
      </w:r>
      <w:r>
        <w:rPr>
          <w:rFonts w:eastAsia="仿宋_GB2312" w:hint="eastAsia"/>
          <w:sz w:val="32"/>
        </w:rPr>
        <w:t>0</w:t>
      </w:r>
      <w:r>
        <w:rPr>
          <w:rFonts w:eastAsia="仿宋_GB2312"/>
          <w:sz w:val="32"/>
        </w:rPr>
        <w:t>台（套）。</w:t>
      </w:r>
    </w:p>
    <w:p w:rsidR="00042F4D" w:rsidRDefault="005D1B1F">
      <w:pPr>
        <w:pStyle w:val="a5"/>
        <w:spacing w:before="0" w:beforeAutospacing="0" w:after="0" w:afterAutospacing="0" w:line="560" w:lineRule="exact"/>
        <w:ind w:firstLineChars="200" w:firstLine="640"/>
        <w:outlineLvl w:val="1"/>
        <w:rPr>
          <w:rStyle w:val="a6"/>
          <w:rFonts w:ascii="楷体_GB2312" w:eastAsia="楷体_GB2312" w:hAnsi="楷体" w:cs="楷体"/>
          <w:b w:val="0"/>
          <w:color w:val="000000" w:themeColor="text1"/>
          <w:sz w:val="32"/>
          <w:szCs w:val="32"/>
          <w:shd w:val="clear" w:color="auto" w:fill="FFFFFF"/>
        </w:rPr>
      </w:pPr>
      <w:r>
        <w:rPr>
          <w:rStyle w:val="a6"/>
          <w:rFonts w:ascii="楷体_GB2312" w:eastAsia="楷体_GB2312" w:hAnsi="楷体" w:cs="楷体" w:hint="eastAsia"/>
          <w:b w:val="0"/>
          <w:color w:val="000000" w:themeColor="text1"/>
          <w:sz w:val="32"/>
          <w:szCs w:val="32"/>
          <w:shd w:val="clear" w:color="auto" w:fill="FFFFFF"/>
        </w:rPr>
        <w:t>十三、关于2020年度预算绩效情况说明</w:t>
      </w:r>
      <w:bookmarkEnd w:id="32"/>
      <w:bookmarkEnd w:id="33"/>
    </w:p>
    <w:p w:rsidR="00042F4D" w:rsidRDefault="005D1B1F">
      <w:pPr>
        <w:pStyle w:val="a5"/>
        <w:spacing w:before="0" w:beforeAutospacing="0" w:after="0" w:afterAutospacing="0" w:line="560" w:lineRule="exact"/>
        <w:ind w:firstLineChars="200" w:firstLine="640"/>
        <w:rPr>
          <w:rFonts w:eastAsia="仿宋_GB2312"/>
          <w:sz w:val="32"/>
        </w:rPr>
      </w:pPr>
      <w:r>
        <w:rPr>
          <w:rFonts w:eastAsia="仿宋_GB2312"/>
          <w:sz w:val="32"/>
        </w:rPr>
        <w:lastRenderedPageBreak/>
        <w:t>根据《湖南省财政厅关于开展</w:t>
      </w:r>
      <w:r>
        <w:rPr>
          <w:rFonts w:eastAsia="仿宋_GB2312"/>
          <w:sz w:val="32"/>
        </w:rPr>
        <w:t>20</w:t>
      </w:r>
      <w:r>
        <w:rPr>
          <w:rFonts w:eastAsia="仿宋_GB2312" w:hint="eastAsia"/>
          <w:sz w:val="32"/>
        </w:rPr>
        <w:t>20</w:t>
      </w:r>
      <w:r>
        <w:rPr>
          <w:rFonts w:eastAsia="仿宋_GB2312"/>
          <w:sz w:val="32"/>
        </w:rPr>
        <w:t>年度部门绩效自评工作的通知》（湘财绩〔</w:t>
      </w:r>
      <w:r>
        <w:rPr>
          <w:rFonts w:eastAsia="仿宋_GB2312"/>
          <w:sz w:val="32"/>
        </w:rPr>
        <w:t>202</w:t>
      </w:r>
      <w:r>
        <w:rPr>
          <w:rFonts w:eastAsia="仿宋_GB2312" w:hint="eastAsia"/>
          <w:sz w:val="32"/>
        </w:rPr>
        <w:t>1</w:t>
      </w:r>
      <w:r>
        <w:rPr>
          <w:rFonts w:eastAsia="仿宋_GB2312"/>
          <w:sz w:val="32"/>
        </w:rPr>
        <w:t>〕</w:t>
      </w:r>
      <w:r>
        <w:rPr>
          <w:rFonts w:eastAsia="仿宋_GB2312" w:hint="eastAsia"/>
          <w:sz w:val="32"/>
        </w:rPr>
        <w:t>1</w:t>
      </w:r>
      <w:r>
        <w:rPr>
          <w:rFonts w:eastAsia="仿宋_GB2312"/>
          <w:sz w:val="32"/>
        </w:rPr>
        <w:t>号）文件的部署和要求，</w:t>
      </w:r>
      <w:r>
        <w:rPr>
          <w:rFonts w:eastAsia="仿宋_GB2312" w:hint="eastAsia"/>
          <w:sz w:val="32"/>
        </w:rPr>
        <w:t>本院</w:t>
      </w:r>
      <w:r>
        <w:rPr>
          <w:rFonts w:eastAsia="仿宋_GB2312"/>
          <w:sz w:val="32"/>
        </w:rPr>
        <w:t>由</w:t>
      </w:r>
      <w:r>
        <w:rPr>
          <w:rFonts w:eastAsia="仿宋_GB2312" w:hint="eastAsia"/>
          <w:sz w:val="32"/>
        </w:rPr>
        <w:t>政治</w:t>
      </w:r>
      <w:r>
        <w:rPr>
          <w:rFonts w:eastAsia="仿宋_GB2312"/>
          <w:sz w:val="32"/>
        </w:rPr>
        <w:t>部牵头，各内设机构配合，收集整理了经费支出的相关资料，并根据各部门工作情况进行了详细分析，综合形成了</w:t>
      </w:r>
      <w:r>
        <w:rPr>
          <w:rFonts w:eastAsia="仿宋_GB2312" w:hint="eastAsia"/>
          <w:sz w:val="32"/>
        </w:rPr>
        <w:t>白洋堤地区人民检察院</w:t>
      </w:r>
      <w:r>
        <w:rPr>
          <w:rFonts w:eastAsia="仿宋_GB2312"/>
          <w:sz w:val="32"/>
        </w:rPr>
        <w:t>20</w:t>
      </w:r>
      <w:r>
        <w:rPr>
          <w:rFonts w:eastAsia="仿宋_GB2312" w:hint="eastAsia"/>
          <w:sz w:val="32"/>
        </w:rPr>
        <w:t>20</w:t>
      </w:r>
      <w:r>
        <w:rPr>
          <w:rFonts w:eastAsia="仿宋_GB2312"/>
          <w:sz w:val="32"/>
        </w:rPr>
        <w:t>年度绩效</w:t>
      </w:r>
      <w:r>
        <w:rPr>
          <w:rFonts w:eastAsia="仿宋_GB2312" w:hint="eastAsia"/>
          <w:sz w:val="32"/>
        </w:rPr>
        <w:t>自评</w:t>
      </w:r>
      <w:r>
        <w:rPr>
          <w:rFonts w:eastAsia="仿宋_GB2312"/>
          <w:sz w:val="32"/>
        </w:rPr>
        <w:t>报告。</w:t>
      </w:r>
    </w:p>
    <w:p w:rsidR="00042F4D" w:rsidRDefault="005D1B1F">
      <w:pPr>
        <w:pStyle w:val="a5"/>
        <w:spacing w:before="0" w:beforeAutospacing="0" w:after="0" w:afterAutospacing="0" w:line="560" w:lineRule="exact"/>
        <w:ind w:firstLineChars="200" w:firstLine="640"/>
        <w:rPr>
          <w:rFonts w:eastAsia="仿宋_GB2312"/>
          <w:sz w:val="32"/>
        </w:rPr>
      </w:pPr>
      <w:r>
        <w:rPr>
          <w:rFonts w:eastAsia="仿宋_GB2312" w:hint="eastAsia"/>
          <w:sz w:val="32"/>
        </w:rPr>
        <w:t>1</w:t>
      </w:r>
      <w:r>
        <w:rPr>
          <w:rFonts w:eastAsia="仿宋_GB2312" w:hint="eastAsia"/>
          <w:sz w:val="32"/>
        </w:rPr>
        <w:t>、做到坚持以执法办案为中心，依法开展查办案件工作，认真执行《刑法》、《刑诉法》等法律、法规，维护群众的合法利益，做到程序公正、实体公正，为经济发展和百姓生活营造公平、和谐的社会环境</w:t>
      </w:r>
    </w:p>
    <w:p w:rsidR="00042F4D" w:rsidRDefault="005D1B1F">
      <w:pPr>
        <w:pStyle w:val="a5"/>
        <w:spacing w:before="0" w:beforeAutospacing="0" w:after="0" w:afterAutospacing="0" w:line="560" w:lineRule="exact"/>
        <w:ind w:firstLineChars="200" w:firstLine="640"/>
        <w:rPr>
          <w:rFonts w:eastAsia="仿宋_GB2312"/>
          <w:sz w:val="32"/>
        </w:rPr>
      </w:pPr>
      <w:r>
        <w:rPr>
          <w:rFonts w:eastAsia="仿宋_GB2312" w:hint="eastAsia"/>
          <w:sz w:val="32"/>
        </w:rPr>
        <w:t>2</w:t>
      </w:r>
      <w:r>
        <w:rPr>
          <w:rFonts w:eastAsia="仿宋_GB2312" w:hint="eastAsia"/>
          <w:sz w:val="32"/>
        </w:rPr>
        <w:t>、依法对民事行政生效裁判实施监督；对损害国家利益、社会公共利益的调解进行监督；对执行活动实施监督。加强执法规范化建设，充分履行法律监督职能，切实提高办案质量，提升执法公信力，为经济持续健康发展提供有力的法治保障。</w:t>
      </w:r>
    </w:p>
    <w:p w:rsidR="00042F4D" w:rsidRDefault="005D1B1F">
      <w:pPr>
        <w:pStyle w:val="a5"/>
        <w:spacing w:before="0" w:beforeAutospacing="0" w:after="0" w:afterAutospacing="0" w:line="560" w:lineRule="exact"/>
        <w:ind w:firstLineChars="200" w:firstLine="640"/>
        <w:rPr>
          <w:rFonts w:eastAsia="仿宋_GB2312"/>
          <w:sz w:val="32"/>
        </w:rPr>
      </w:pPr>
      <w:r>
        <w:rPr>
          <w:rFonts w:eastAsia="仿宋_GB2312" w:hint="eastAsia"/>
          <w:sz w:val="32"/>
        </w:rPr>
        <w:t>3</w:t>
      </w:r>
      <w:r>
        <w:rPr>
          <w:rFonts w:eastAsia="仿宋_GB2312" w:hint="eastAsia"/>
          <w:sz w:val="32"/>
        </w:rPr>
        <w:t>、加强检察信息化，建成电子检务工程并投入使用，推进“全业务智慧办案、全要素智慧管理、全方位智慧服务、全领域智慧支撑”，推动检察工作与互联网、大数</w:t>
      </w:r>
      <w:r>
        <w:rPr>
          <w:rFonts w:eastAsia="仿宋_GB2312" w:hint="eastAsia"/>
          <w:sz w:val="32"/>
        </w:rPr>
        <w:t xml:space="preserve">  </w:t>
      </w:r>
      <w:r>
        <w:rPr>
          <w:rFonts w:eastAsia="仿宋_GB2312" w:hint="eastAsia"/>
          <w:sz w:val="32"/>
        </w:rPr>
        <w:t>据、人工智能等现代科技的深度融合。</w:t>
      </w:r>
    </w:p>
    <w:p w:rsidR="00042F4D" w:rsidRDefault="00042F4D">
      <w:pPr>
        <w:pStyle w:val="a5"/>
        <w:spacing w:before="0" w:beforeAutospacing="0" w:after="0" w:afterAutospacing="0" w:line="560" w:lineRule="exact"/>
        <w:ind w:firstLineChars="200" w:firstLine="640"/>
        <w:rPr>
          <w:rFonts w:eastAsia="仿宋_GB2312"/>
          <w:sz w:val="32"/>
        </w:rPr>
      </w:pPr>
    </w:p>
    <w:p w:rsidR="00042F4D" w:rsidRDefault="005D1B1F">
      <w:pPr>
        <w:rPr>
          <w:rStyle w:val="a6"/>
          <w:rFonts w:ascii="黑体" w:eastAsia="黑体" w:hAnsi="黑体" w:cs="黑体"/>
          <w:sz w:val="44"/>
          <w:szCs w:val="44"/>
          <w:shd w:val="clear" w:color="auto" w:fill="FFFFFF"/>
        </w:rPr>
      </w:pPr>
      <w:bookmarkStart w:id="34" w:name="_Toc16970"/>
      <w:r>
        <w:rPr>
          <w:rStyle w:val="a6"/>
          <w:rFonts w:ascii="黑体" w:eastAsia="黑体" w:hAnsi="黑体" w:cs="黑体"/>
          <w:sz w:val="44"/>
          <w:szCs w:val="44"/>
          <w:shd w:val="clear" w:color="auto" w:fill="FFFFFF"/>
        </w:rPr>
        <w:br w:type="page"/>
      </w:r>
    </w:p>
    <w:p w:rsidR="00042F4D" w:rsidRDefault="005D1B1F">
      <w:pPr>
        <w:pStyle w:val="a5"/>
        <w:spacing w:before="0" w:beforeAutospacing="0" w:after="0" w:afterAutospacing="0" w:line="560" w:lineRule="exact"/>
        <w:ind w:firstLineChars="200" w:firstLine="883"/>
        <w:jc w:val="center"/>
        <w:outlineLvl w:val="0"/>
        <w:rPr>
          <w:rStyle w:val="a6"/>
          <w:rFonts w:ascii="黑体" w:eastAsia="黑体" w:hAnsi="黑体" w:cs="黑体"/>
          <w:sz w:val="44"/>
          <w:szCs w:val="44"/>
          <w:shd w:val="clear" w:color="auto" w:fill="FFFFFF"/>
        </w:rPr>
      </w:pPr>
      <w:r>
        <w:rPr>
          <w:rStyle w:val="a6"/>
          <w:rFonts w:ascii="黑体" w:eastAsia="黑体" w:hAnsi="黑体" w:cs="黑体" w:hint="eastAsia"/>
          <w:sz w:val="44"/>
          <w:szCs w:val="44"/>
          <w:shd w:val="clear" w:color="auto" w:fill="FFFFFF"/>
        </w:rPr>
        <w:lastRenderedPageBreak/>
        <w:t>第四部分 名词解释</w:t>
      </w:r>
      <w:bookmarkEnd w:id="34"/>
    </w:p>
    <w:p w:rsidR="00042F4D" w:rsidRDefault="00042F4D">
      <w:pPr>
        <w:pStyle w:val="a5"/>
        <w:spacing w:before="0" w:beforeAutospacing="0" w:after="0" w:afterAutospacing="0" w:line="560" w:lineRule="exact"/>
        <w:ind w:firstLineChars="200" w:firstLine="643"/>
        <w:rPr>
          <w:rStyle w:val="a6"/>
          <w:rFonts w:cs="宋体"/>
          <w:sz w:val="32"/>
          <w:szCs w:val="32"/>
          <w:shd w:val="clear" w:color="auto" w:fill="FFFFFF"/>
        </w:rPr>
      </w:pP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一、财政拨款收入</w:t>
      </w:r>
      <w:r>
        <w:rPr>
          <w:rStyle w:val="a6"/>
          <w:rFonts w:ascii="楷体_GB2312" w:eastAsia="楷体_GB2312" w:hAnsi="楷体" w:cs="楷体"/>
          <w:shd w:val="clear" w:color="auto" w:fill="FFFFFF"/>
        </w:rPr>
        <w:t>：</w:t>
      </w:r>
      <w:r>
        <w:rPr>
          <w:rFonts w:ascii="仿宋_GB2312" w:eastAsia="仿宋_GB2312" w:hAnsi="Times New Roman" w:cs="仿宋_GB2312"/>
          <w:color w:val="353535"/>
          <w:sz w:val="32"/>
          <w:szCs w:val="32"/>
        </w:rPr>
        <w:t>指省本级财政当年拨付的资金。</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二、其他收入</w:t>
      </w:r>
      <w:r>
        <w:rPr>
          <w:rStyle w:val="a6"/>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指除财政拨款收入、事业收入等以外的收入。主要是指非本级财政拨款收入、补助收入、存款利息收入等。</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三、上年结转和结余</w:t>
      </w:r>
      <w:r>
        <w:rPr>
          <w:rStyle w:val="a6"/>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指以前年度尚未完成、结转到本年仍按原规定用途继续使用的资金，或项目已完成产生的结余资金。</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四、年末结转和结余</w:t>
      </w:r>
      <w:r>
        <w:rPr>
          <w:rStyle w:val="a6"/>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指单位按有关规定结转到下年或以后年度继续使用的资金，或项目已完成产生的结余资金。</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五、公共安全支出（类）检察（款）</w:t>
      </w:r>
      <w:r>
        <w:rPr>
          <w:rStyle w:val="a6"/>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指检察机关用于保障机构正常运行、开展检察业务工作的支出。</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六、教育支出（类）进修及培训（款）培训支出（项）：</w:t>
      </w:r>
      <w:r>
        <w:rPr>
          <w:rFonts w:ascii="仿宋_GB2312" w:eastAsia="仿宋_GB2312" w:hAnsi="Times New Roman" w:cs="仿宋_GB2312"/>
          <w:color w:val="353535"/>
          <w:sz w:val="32"/>
          <w:szCs w:val="32"/>
        </w:rPr>
        <w:t>指单位用于干警教育培训的支出。</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七、社会保障和就业支出（类）行政事业单位离退休（款）未归口管理的行政单位离退休（项）：</w:t>
      </w:r>
      <w:r>
        <w:rPr>
          <w:rFonts w:ascii="仿宋_GB2312" w:eastAsia="仿宋_GB2312" w:hAnsi="Times New Roman" w:cs="仿宋_GB2312"/>
          <w:color w:val="353535"/>
          <w:sz w:val="32"/>
          <w:szCs w:val="32"/>
        </w:rPr>
        <w:t>指单位用于未归口社保的离退休人员的工资性支出。</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八、住房保障支出（类）住房改革支出（款）：</w:t>
      </w:r>
      <w:r>
        <w:rPr>
          <w:rFonts w:ascii="仿宋_GB2312" w:eastAsia="仿宋_GB2312" w:hAnsi="Times New Roman" w:cs="仿宋_GB2312"/>
          <w:color w:val="353535"/>
          <w:sz w:val="32"/>
          <w:szCs w:val="32"/>
        </w:rPr>
        <w:t>指单位按照国家政策规定用于住房改革方面的支出。</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（一）住房公积金（项）</w:t>
      </w:r>
      <w:r>
        <w:rPr>
          <w:rStyle w:val="a6"/>
          <w:rFonts w:ascii="楷体_GB2312" w:eastAsia="楷体_GB2312" w:hAnsi="楷体" w:cs="楷体"/>
          <w:b w:val="0"/>
          <w:sz w:val="32"/>
          <w:szCs w:val="32"/>
          <w:shd w:val="clear" w:color="auto" w:fill="FFFFFF"/>
        </w:rPr>
        <w:t>：</w:t>
      </w:r>
      <w:r>
        <w:rPr>
          <w:rFonts w:ascii="仿宋_GB2312" w:eastAsia="仿宋_GB2312" w:hAnsi="Times New Roman" w:cs="仿宋_GB2312"/>
          <w:color w:val="353535"/>
          <w:sz w:val="32"/>
          <w:szCs w:val="32"/>
        </w:rPr>
        <w:t>指按照国家统一规定，按规定比例为职工缴纳的住房公积金。</w:t>
      </w:r>
    </w:p>
    <w:p w:rsidR="00042F4D" w:rsidRDefault="005D1B1F">
      <w:pPr>
        <w:adjustRightInd w:val="0"/>
        <w:snapToGrid w:val="0"/>
        <w:spacing w:line="560" w:lineRule="exact"/>
        <w:ind w:firstLineChars="200" w:firstLine="640"/>
      </w:pPr>
      <w:r>
        <w:rPr>
          <w:rStyle w:val="a6"/>
          <w:rFonts w:ascii="楷体_GB2312" w:eastAsia="楷体_GB2312" w:hAnsi="楷体" w:cs="楷体"/>
          <w:b w:val="0"/>
          <w:sz w:val="32"/>
          <w:szCs w:val="32"/>
          <w:shd w:val="clear" w:color="auto" w:fill="FFFFFF"/>
        </w:rPr>
        <w:lastRenderedPageBreak/>
        <w:t>（二）</w:t>
      </w:r>
      <w:r>
        <w:rPr>
          <w:rStyle w:val="a6"/>
          <w:rFonts w:ascii="楷体_GB2312" w:eastAsia="楷体_GB2312" w:hAnsi="楷体" w:cs="楷体" w:hint="eastAsia"/>
          <w:b w:val="0"/>
          <w:sz w:val="32"/>
          <w:szCs w:val="32"/>
          <w:shd w:val="clear" w:color="auto" w:fill="FFFFFF"/>
        </w:rPr>
        <w:t>购房补贴（项）：</w:t>
      </w:r>
      <w:r>
        <w:rPr>
          <w:rFonts w:ascii="仿宋_GB2312" w:eastAsia="仿宋_GB2312" w:hAnsi="Times New Roman" w:cs="仿宋_GB2312"/>
          <w:color w:val="353535"/>
          <w:sz w:val="32"/>
          <w:szCs w:val="32"/>
        </w:rPr>
        <w:t>指</w:t>
      </w:r>
      <w:r>
        <w:rPr>
          <w:rFonts w:ascii="Times New Roman" w:hAnsi="Times New Roman"/>
          <w:color w:val="353535"/>
          <w:sz w:val="32"/>
          <w:szCs w:val="32"/>
        </w:rPr>
        <w:t>1998</w:t>
      </w:r>
      <w:r>
        <w:rPr>
          <w:rFonts w:ascii="仿宋_GB2312" w:eastAsia="仿宋_GB2312" w:hAnsi="Times New Roman" w:cs="仿宋_GB2312"/>
          <w:color w:val="353535"/>
          <w:sz w:val="32"/>
          <w:szCs w:val="32"/>
        </w:rPr>
        <w:t>年住房分配货币化改革以后，按照国家房改政策规定，向无房职工、住房面积未达到规定标准的职工发放的住房补贴。</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九、基本支出</w:t>
      </w:r>
      <w:r>
        <w:rPr>
          <w:rStyle w:val="a6"/>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指为保障机构正常运转、完成日常工作任务而发生的人员支出和公用支出。</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十、项目支出：</w:t>
      </w:r>
      <w:r>
        <w:rPr>
          <w:rFonts w:ascii="仿宋_GB2312" w:eastAsia="仿宋_GB2312" w:hAnsi="Times New Roman" w:cs="仿宋_GB2312"/>
          <w:color w:val="353535"/>
          <w:sz w:val="32"/>
          <w:szCs w:val="32"/>
        </w:rPr>
        <w:t>指在基本支出以外为完成特定任务和事业发展目标所发生的支出。</w:t>
      </w:r>
    </w:p>
    <w:p w:rsidR="00042F4D" w:rsidRDefault="005D1B1F">
      <w:pPr>
        <w:adjustRightInd w:val="0"/>
        <w:snapToGrid w:val="0"/>
        <w:spacing w:line="560" w:lineRule="exact"/>
        <w:ind w:firstLineChars="200" w:firstLine="640"/>
      </w:pPr>
      <w:r>
        <w:rPr>
          <w:rStyle w:val="a6"/>
          <w:rFonts w:ascii="楷体_GB2312" w:eastAsia="楷体_GB2312" w:hAnsi="楷体" w:cs="楷体" w:hint="eastAsia"/>
          <w:b w:val="0"/>
          <w:sz w:val="32"/>
          <w:szCs w:val="32"/>
          <w:shd w:val="clear" w:color="auto" w:fill="FFFFFF"/>
        </w:rPr>
        <w:t>十一、“ 三公” 经费财政拨款支出：</w:t>
      </w:r>
      <w:r>
        <w:rPr>
          <w:rFonts w:ascii="仿宋_GB2312" w:eastAsia="仿宋_GB2312" w:hAnsi="Times New Roman"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rsidR="00042F4D" w:rsidRDefault="005D1B1F">
      <w:pPr>
        <w:adjustRightInd w:val="0"/>
        <w:snapToGrid w:val="0"/>
        <w:spacing w:line="560" w:lineRule="exact"/>
        <w:ind w:firstLineChars="200" w:firstLine="640"/>
        <w:rPr>
          <w:rFonts w:ascii="仿宋_GB2312" w:eastAsia="仿宋_GB2312" w:hAnsi="Times New Roman" w:cs="仿宋_GB2312"/>
          <w:color w:val="353535"/>
          <w:sz w:val="32"/>
          <w:szCs w:val="32"/>
        </w:rPr>
      </w:pPr>
      <w:r>
        <w:rPr>
          <w:rStyle w:val="a6"/>
          <w:rFonts w:ascii="楷体_GB2312" w:eastAsia="楷体_GB2312" w:hAnsi="楷体" w:cs="楷体" w:hint="eastAsia"/>
          <w:b w:val="0"/>
          <w:sz w:val="32"/>
          <w:szCs w:val="32"/>
          <w:shd w:val="clear" w:color="auto" w:fill="FFFFFF"/>
        </w:rPr>
        <w:t>十二、机关运行经费</w:t>
      </w:r>
      <w:r>
        <w:rPr>
          <w:rFonts w:ascii="楷体_GB2312" w:eastAsia="楷体_GB2312" w:cs="黑体" w:hint="eastAsia"/>
          <w:b/>
          <w:color w:val="353535"/>
          <w:sz w:val="32"/>
          <w:szCs w:val="32"/>
        </w:rPr>
        <w:t>：</w:t>
      </w:r>
      <w:r>
        <w:rPr>
          <w:rFonts w:ascii="仿宋_GB2312" w:eastAsia="仿宋_GB2312" w:hAnsi="Times New Roman"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rsidR="00042F4D" w:rsidRDefault="00042F4D">
      <w:pPr>
        <w:adjustRightInd w:val="0"/>
        <w:snapToGrid w:val="0"/>
        <w:spacing w:line="560" w:lineRule="exact"/>
        <w:ind w:firstLineChars="200" w:firstLine="640"/>
        <w:rPr>
          <w:rFonts w:ascii="仿宋_GB2312" w:eastAsia="仿宋_GB2312" w:hAnsi="Times New Roman" w:cs="仿宋_GB2312"/>
          <w:color w:val="353535"/>
          <w:sz w:val="32"/>
          <w:szCs w:val="32"/>
        </w:rPr>
      </w:pPr>
    </w:p>
    <w:p w:rsidR="00042F4D" w:rsidRDefault="005D1B1F">
      <w:pPr>
        <w:rPr>
          <w:rStyle w:val="a6"/>
          <w:rFonts w:ascii="黑体" w:eastAsia="黑体" w:hAnsi="黑体" w:cs="黑体"/>
          <w:sz w:val="32"/>
          <w:szCs w:val="32"/>
          <w:shd w:val="clear" w:color="auto" w:fill="FFFFFF"/>
        </w:rPr>
      </w:pPr>
      <w:bookmarkStart w:id="35" w:name="_Toc5800"/>
      <w:r>
        <w:rPr>
          <w:rStyle w:val="a6"/>
          <w:rFonts w:ascii="黑体" w:eastAsia="黑体" w:hAnsi="黑体" w:cs="黑体"/>
          <w:sz w:val="32"/>
          <w:szCs w:val="32"/>
          <w:shd w:val="clear" w:color="auto" w:fill="FFFFFF"/>
        </w:rPr>
        <w:br w:type="page"/>
      </w:r>
    </w:p>
    <w:p w:rsidR="00042F4D" w:rsidRDefault="005D1B1F">
      <w:pPr>
        <w:pStyle w:val="a5"/>
        <w:spacing w:before="0" w:beforeAutospacing="0" w:after="0" w:afterAutospacing="0" w:line="560" w:lineRule="exact"/>
        <w:ind w:firstLineChars="200" w:firstLine="883"/>
        <w:jc w:val="center"/>
        <w:outlineLvl w:val="0"/>
        <w:rPr>
          <w:rStyle w:val="a6"/>
          <w:rFonts w:ascii="黑体" w:eastAsia="黑体" w:hAnsi="黑体" w:cs="黑体"/>
          <w:sz w:val="44"/>
          <w:szCs w:val="44"/>
          <w:shd w:val="clear" w:color="auto" w:fill="FFFFFF"/>
        </w:rPr>
      </w:pPr>
      <w:r>
        <w:rPr>
          <w:rStyle w:val="a6"/>
          <w:rFonts w:ascii="黑体" w:eastAsia="黑体" w:hAnsi="黑体" w:cs="黑体" w:hint="eastAsia"/>
          <w:sz w:val="44"/>
          <w:szCs w:val="44"/>
          <w:shd w:val="clear" w:color="auto" w:fill="FFFFFF"/>
        </w:rPr>
        <w:lastRenderedPageBreak/>
        <w:t>第五部分 附件</w:t>
      </w:r>
      <w:bookmarkEnd w:id="35"/>
    </w:p>
    <w:p w:rsidR="00042F4D" w:rsidRDefault="005D1B1F">
      <w:pPr>
        <w:pStyle w:val="a5"/>
        <w:adjustRightInd w:val="0"/>
        <w:snapToGrid w:val="0"/>
        <w:spacing w:before="0" w:beforeAutospacing="0" w:after="0" w:afterAutospacing="0" w:line="560" w:lineRule="exact"/>
        <w:ind w:firstLineChars="200" w:firstLine="640"/>
        <w:jc w:val="both"/>
        <w:outlineLvl w:val="1"/>
        <w:rPr>
          <w:rStyle w:val="a6"/>
          <w:rFonts w:ascii="楷体_GB2312" w:eastAsia="楷体_GB2312" w:hAnsi="楷体" w:cs="楷体"/>
          <w:b w:val="0"/>
          <w:sz w:val="32"/>
          <w:szCs w:val="32"/>
          <w:shd w:val="clear" w:color="auto" w:fill="FFFFFF"/>
        </w:rPr>
      </w:pPr>
      <w:bookmarkStart w:id="36" w:name="_Toc20411"/>
      <w:r>
        <w:rPr>
          <w:rStyle w:val="a6"/>
          <w:rFonts w:ascii="楷体_GB2312" w:eastAsia="楷体_GB2312" w:hAnsi="楷体" w:cs="楷体" w:hint="eastAsia"/>
          <w:b w:val="0"/>
          <w:sz w:val="32"/>
          <w:szCs w:val="32"/>
          <w:shd w:val="clear" w:color="auto" w:fill="FFFFFF"/>
        </w:rPr>
        <w:t>2020年度部门整体支出绩效评价报告</w:t>
      </w:r>
      <w:bookmarkEnd w:id="36"/>
    </w:p>
    <w:p w:rsidR="00042F4D" w:rsidRDefault="005D1B1F">
      <w:pPr>
        <w:pStyle w:val="a5"/>
        <w:adjustRightInd w:val="0"/>
        <w:snapToGrid w:val="0"/>
        <w:spacing w:before="0" w:beforeAutospacing="0" w:after="0" w:afterAutospacing="0" w:line="560" w:lineRule="exact"/>
        <w:ind w:firstLineChars="200" w:firstLine="640"/>
        <w:jc w:val="both"/>
        <w:outlineLvl w:val="1"/>
        <w:rPr>
          <w:rStyle w:val="a6"/>
          <w:rFonts w:ascii="楷体_GB2312" w:eastAsia="楷体_GB2312" w:cs="宋体"/>
          <w:b w:val="0"/>
          <w:sz w:val="32"/>
          <w:szCs w:val="32"/>
          <w:shd w:val="clear" w:color="auto" w:fill="FFFFFF"/>
        </w:rPr>
      </w:pPr>
      <w:r>
        <w:rPr>
          <w:rStyle w:val="a6"/>
          <w:rFonts w:ascii="楷体_GB2312" w:eastAsia="楷体_GB2312" w:hAnsi="楷体" w:cs="楷体" w:hint="eastAsia"/>
          <w:b w:val="0"/>
          <w:sz w:val="32"/>
          <w:szCs w:val="32"/>
          <w:shd w:val="clear" w:color="auto" w:fill="FFFFFF"/>
        </w:rPr>
        <w:t>（https://www.hn.jcy.gov.cn/xwfb/czxx/qtczxxgk/202106/1464909166928723968.html）</w:t>
      </w:r>
    </w:p>
    <w:sectPr w:rsidR="00042F4D" w:rsidSect="00042F4D">
      <w:pgSz w:w="11915" w:h="16851"/>
      <w:pgMar w:top="1731"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567" w:rsidRDefault="00B96567" w:rsidP="00042F4D">
      <w:r>
        <w:separator/>
      </w:r>
    </w:p>
  </w:endnote>
  <w:endnote w:type="continuationSeparator" w:id="1">
    <w:p w:rsidR="00B96567" w:rsidRDefault="00B96567" w:rsidP="00042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
    <w:altName w:val="Arial Unicode MS"/>
    <w:charset w:val="86"/>
    <w:family w:val="auto"/>
    <w:pitch w:val="default"/>
    <w:sig w:usb0="00000000" w:usb1="38CF7CFA" w:usb2="00000016" w:usb3="00000000" w:csb0="00040001" w:csb1="00000000"/>
  </w:font>
  <w:font w:name="仿宋">
    <w:charset w:val="86"/>
    <w:family w:val="auto"/>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4D" w:rsidRDefault="00042F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4D" w:rsidRDefault="00B30EA3">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042F4D" w:rsidRDefault="00B30EA3">
                <w:pPr>
                  <w:pStyle w:val="a3"/>
                </w:pPr>
                <w:r>
                  <w:fldChar w:fldCharType="begin"/>
                </w:r>
                <w:r w:rsidR="005D1B1F">
                  <w:instrText xml:space="preserve"> PAGE  \* MERGEFORMAT </w:instrText>
                </w:r>
                <w:r>
                  <w:fldChar w:fldCharType="separate"/>
                </w:r>
                <w:r w:rsidR="00A574DA">
                  <w:rPr>
                    <w:noProof/>
                  </w:rPr>
                  <w:t>20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567" w:rsidRDefault="00B96567" w:rsidP="00042F4D">
      <w:r>
        <w:separator/>
      </w:r>
    </w:p>
  </w:footnote>
  <w:footnote w:type="continuationSeparator" w:id="1">
    <w:p w:rsidR="00B96567" w:rsidRDefault="00B96567" w:rsidP="00042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4D" w:rsidRDefault="00042F4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5000"/>
    <w:multiLevelType w:val="multilevel"/>
    <w:tmpl w:val="1F92500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8BB5A1"/>
    <w:multiLevelType w:val="singleLevel"/>
    <w:tmpl w:val="2D8BB5A1"/>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doNotCompress"/>
  <w:hdrShapeDefaults>
    <o:shapedefaults v:ext="edit" spidmax="8194"/>
    <o:shapelayout v:ext="edit">
      <o:idmap v:ext="edit" data="3,4"/>
    </o:shapelayout>
  </w:hdrShapeDefaults>
  <w:footnotePr>
    <w:footnote w:id="0"/>
    <w:footnote w:id="1"/>
  </w:footnotePr>
  <w:endnotePr>
    <w:endnote w:id="0"/>
    <w:endnote w:id="1"/>
  </w:endnotePr>
  <w:compat>
    <w:spaceForUL/>
    <w:doNotExpandShiftReturn/>
    <w:useFELayout/>
  </w:compat>
  <w:docVars>
    <w:docVar w:name="commondata" w:val="eyJoZGlkIjoiNGUzZjYwM2IzMzU0MjdjMWMwN2EwOGI4YjVkNjAzMDMifQ=="/>
  </w:docVars>
  <w:rsids>
    <w:rsidRoot w:val="00EC66CC"/>
    <w:rsid w:val="00024124"/>
    <w:rsid w:val="00042713"/>
    <w:rsid w:val="00042F4D"/>
    <w:rsid w:val="00060632"/>
    <w:rsid w:val="00074EBC"/>
    <w:rsid w:val="00080495"/>
    <w:rsid w:val="000E2D42"/>
    <w:rsid w:val="000F2645"/>
    <w:rsid w:val="000F3AED"/>
    <w:rsid w:val="00105FCA"/>
    <w:rsid w:val="001135DF"/>
    <w:rsid w:val="001206A3"/>
    <w:rsid w:val="00136330"/>
    <w:rsid w:val="00142507"/>
    <w:rsid w:val="00173BD7"/>
    <w:rsid w:val="001978A0"/>
    <w:rsid w:val="001F133E"/>
    <w:rsid w:val="002222B8"/>
    <w:rsid w:val="00264FC6"/>
    <w:rsid w:val="002B6F61"/>
    <w:rsid w:val="002C0727"/>
    <w:rsid w:val="002C3F36"/>
    <w:rsid w:val="002C7590"/>
    <w:rsid w:val="002D3543"/>
    <w:rsid w:val="002E7373"/>
    <w:rsid w:val="002F6517"/>
    <w:rsid w:val="00315719"/>
    <w:rsid w:val="00330C29"/>
    <w:rsid w:val="003764B4"/>
    <w:rsid w:val="00384218"/>
    <w:rsid w:val="003A04ED"/>
    <w:rsid w:val="003E2AF2"/>
    <w:rsid w:val="00405434"/>
    <w:rsid w:val="004205E8"/>
    <w:rsid w:val="0042247A"/>
    <w:rsid w:val="00423C8D"/>
    <w:rsid w:val="004272D3"/>
    <w:rsid w:val="004373CC"/>
    <w:rsid w:val="004D192C"/>
    <w:rsid w:val="00501BB5"/>
    <w:rsid w:val="00554AF6"/>
    <w:rsid w:val="00555B81"/>
    <w:rsid w:val="00567823"/>
    <w:rsid w:val="0058336D"/>
    <w:rsid w:val="005A251C"/>
    <w:rsid w:val="005D1B1F"/>
    <w:rsid w:val="006135E4"/>
    <w:rsid w:val="00621DFE"/>
    <w:rsid w:val="0068643D"/>
    <w:rsid w:val="006973F1"/>
    <w:rsid w:val="006B1641"/>
    <w:rsid w:val="006F1BB2"/>
    <w:rsid w:val="0072261D"/>
    <w:rsid w:val="0072624C"/>
    <w:rsid w:val="00766512"/>
    <w:rsid w:val="0077001A"/>
    <w:rsid w:val="00795690"/>
    <w:rsid w:val="007A1457"/>
    <w:rsid w:val="007A2869"/>
    <w:rsid w:val="007A76E9"/>
    <w:rsid w:val="007D61B8"/>
    <w:rsid w:val="007F3E92"/>
    <w:rsid w:val="007F5A46"/>
    <w:rsid w:val="00814931"/>
    <w:rsid w:val="0088259E"/>
    <w:rsid w:val="00887309"/>
    <w:rsid w:val="00894463"/>
    <w:rsid w:val="00894900"/>
    <w:rsid w:val="008B652E"/>
    <w:rsid w:val="008D2591"/>
    <w:rsid w:val="008E040A"/>
    <w:rsid w:val="008E294B"/>
    <w:rsid w:val="0092415A"/>
    <w:rsid w:val="00926E53"/>
    <w:rsid w:val="00962D3E"/>
    <w:rsid w:val="00985256"/>
    <w:rsid w:val="009E2A33"/>
    <w:rsid w:val="009E630F"/>
    <w:rsid w:val="009F2D91"/>
    <w:rsid w:val="00A574DA"/>
    <w:rsid w:val="00B23C28"/>
    <w:rsid w:val="00B306DE"/>
    <w:rsid w:val="00B30EA3"/>
    <w:rsid w:val="00B835DA"/>
    <w:rsid w:val="00B96567"/>
    <w:rsid w:val="00BB1E14"/>
    <w:rsid w:val="00BE4685"/>
    <w:rsid w:val="00C2044E"/>
    <w:rsid w:val="00C21964"/>
    <w:rsid w:val="00C302FF"/>
    <w:rsid w:val="00C348C9"/>
    <w:rsid w:val="00C37B82"/>
    <w:rsid w:val="00C51034"/>
    <w:rsid w:val="00C538CB"/>
    <w:rsid w:val="00C72B51"/>
    <w:rsid w:val="00C9196C"/>
    <w:rsid w:val="00CA1B89"/>
    <w:rsid w:val="00CA4829"/>
    <w:rsid w:val="00CE5B0E"/>
    <w:rsid w:val="00D7692B"/>
    <w:rsid w:val="00DE66AE"/>
    <w:rsid w:val="00DF7C3A"/>
    <w:rsid w:val="00E14375"/>
    <w:rsid w:val="00E45B35"/>
    <w:rsid w:val="00E626D3"/>
    <w:rsid w:val="00E83D09"/>
    <w:rsid w:val="00E85571"/>
    <w:rsid w:val="00E859D3"/>
    <w:rsid w:val="00EC66CC"/>
    <w:rsid w:val="00ED731D"/>
    <w:rsid w:val="00EF3424"/>
    <w:rsid w:val="00F747E3"/>
    <w:rsid w:val="00FF62AC"/>
    <w:rsid w:val="00FF69BB"/>
    <w:rsid w:val="10E07B77"/>
    <w:rsid w:val="15C805BB"/>
    <w:rsid w:val="268526BC"/>
    <w:rsid w:val="333136FF"/>
    <w:rsid w:val="38475B42"/>
    <w:rsid w:val="397E4A59"/>
    <w:rsid w:val="3A01389D"/>
    <w:rsid w:val="488F19AC"/>
    <w:rsid w:val="50BA4D95"/>
    <w:rsid w:val="55A001DD"/>
    <w:rsid w:val="5A347214"/>
    <w:rsid w:val="5A571812"/>
    <w:rsid w:val="5ADF16D1"/>
    <w:rsid w:val="5D720F12"/>
    <w:rsid w:val="5F535225"/>
    <w:rsid w:val="62C871AD"/>
    <w:rsid w:val="69125CEE"/>
    <w:rsid w:val="69DE47E5"/>
    <w:rsid w:val="715619A3"/>
    <w:rsid w:val="77385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4D"/>
    <w:rPr>
      <w:rFonts w:ascii="宋体" w:hAnsi="宋体"/>
      <w:sz w:val="24"/>
      <w:szCs w:val="24"/>
    </w:rPr>
  </w:style>
  <w:style w:type="paragraph" w:styleId="1">
    <w:name w:val="heading 1"/>
    <w:basedOn w:val="a"/>
    <w:next w:val="a"/>
    <w:uiPriority w:val="9"/>
    <w:qFormat/>
    <w:rsid w:val="00042F4D"/>
    <w:pPr>
      <w:spacing w:before="100" w:beforeAutospacing="1" w:after="100" w:afterAutospacing="1"/>
      <w:outlineLvl w:val="0"/>
    </w:pPr>
    <w:rPr>
      <w:rFonts w:hint="eastAsia"/>
      <w:b/>
      <w:kern w:val="44"/>
      <w:sz w:val="48"/>
      <w:szCs w:val="48"/>
    </w:rPr>
  </w:style>
  <w:style w:type="paragraph" w:styleId="2">
    <w:name w:val="heading 2"/>
    <w:basedOn w:val="a"/>
    <w:next w:val="a"/>
    <w:uiPriority w:val="9"/>
    <w:qFormat/>
    <w:rsid w:val="00042F4D"/>
    <w:pPr>
      <w:spacing w:before="100" w:beforeAutospacing="1" w:after="100" w:afterAutospacing="1"/>
      <w:outlineLvl w:val="1"/>
    </w:pPr>
    <w:rPr>
      <w:rFonts w:hint="eastAsia"/>
      <w:b/>
      <w:sz w:val="36"/>
      <w:szCs w:val="36"/>
    </w:rPr>
  </w:style>
  <w:style w:type="paragraph" w:styleId="3">
    <w:name w:val="heading 3"/>
    <w:basedOn w:val="a"/>
    <w:next w:val="a"/>
    <w:uiPriority w:val="9"/>
    <w:qFormat/>
    <w:rsid w:val="00042F4D"/>
    <w:pPr>
      <w:spacing w:before="100" w:beforeAutospacing="1" w:after="100" w:afterAutospacing="1"/>
      <w:outlineLvl w:val="2"/>
    </w:pPr>
    <w:rPr>
      <w:rFonts w:hint="eastAsia"/>
      <w:b/>
      <w:sz w:val="27"/>
      <w:szCs w:val="27"/>
    </w:rPr>
  </w:style>
  <w:style w:type="paragraph" w:styleId="4">
    <w:name w:val="heading 4"/>
    <w:basedOn w:val="a"/>
    <w:next w:val="a"/>
    <w:uiPriority w:val="9"/>
    <w:qFormat/>
    <w:rsid w:val="00042F4D"/>
    <w:pPr>
      <w:spacing w:before="100" w:beforeAutospacing="1" w:after="100" w:afterAutospacing="1"/>
      <w:outlineLvl w:val="3"/>
    </w:pPr>
    <w:rPr>
      <w:rFonts w:hint="eastAsia"/>
      <w:b/>
    </w:rPr>
  </w:style>
  <w:style w:type="paragraph" w:styleId="5">
    <w:name w:val="heading 5"/>
    <w:basedOn w:val="a"/>
    <w:next w:val="a"/>
    <w:uiPriority w:val="9"/>
    <w:qFormat/>
    <w:rsid w:val="00042F4D"/>
    <w:pPr>
      <w:spacing w:before="100" w:beforeAutospacing="1" w:after="100" w:afterAutospacing="1"/>
      <w:outlineLvl w:val="4"/>
    </w:pPr>
    <w:rPr>
      <w:rFonts w:hint="eastAsia"/>
      <w:b/>
      <w:sz w:val="20"/>
      <w:szCs w:val="20"/>
    </w:rPr>
  </w:style>
  <w:style w:type="paragraph" w:styleId="6">
    <w:name w:val="heading 6"/>
    <w:basedOn w:val="a"/>
    <w:next w:val="a"/>
    <w:uiPriority w:val="9"/>
    <w:qFormat/>
    <w:rsid w:val="00042F4D"/>
    <w:pPr>
      <w:spacing w:before="100" w:beforeAutospacing="1" w:after="100" w:afterAutospacing="1"/>
      <w:outlineLvl w:val="5"/>
    </w:pPr>
    <w:rPr>
      <w:rFonts w:hint="eastAsia"/>
      <w:b/>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042F4D"/>
    <w:pPr>
      <w:tabs>
        <w:tab w:val="center" w:pos="4153"/>
        <w:tab w:val="right" w:pos="8306"/>
      </w:tabs>
      <w:snapToGrid w:val="0"/>
    </w:pPr>
    <w:rPr>
      <w:sz w:val="18"/>
    </w:rPr>
  </w:style>
  <w:style w:type="paragraph" w:styleId="a4">
    <w:name w:val="header"/>
    <w:basedOn w:val="a"/>
    <w:uiPriority w:val="99"/>
    <w:unhideWhenUsed/>
    <w:rsid w:val="00042F4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rsid w:val="00042F4D"/>
  </w:style>
  <w:style w:type="paragraph" w:styleId="20">
    <w:name w:val="toc 2"/>
    <w:basedOn w:val="a"/>
    <w:next w:val="a"/>
    <w:uiPriority w:val="39"/>
    <w:unhideWhenUsed/>
    <w:rsid w:val="00042F4D"/>
    <w:pPr>
      <w:ind w:leftChars="200" w:left="420"/>
    </w:pPr>
  </w:style>
  <w:style w:type="paragraph" w:styleId="HTML">
    <w:name w:val="HTML Preformatted"/>
    <w:basedOn w:val="a"/>
    <w:uiPriority w:val="99"/>
    <w:unhideWhenUsed/>
    <w:rsid w:val="0004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a5">
    <w:name w:val="Normal (Web)"/>
    <w:basedOn w:val="a"/>
    <w:uiPriority w:val="99"/>
    <w:unhideWhenUsed/>
    <w:qFormat/>
    <w:rsid w:val="00042F4D"/>
    <w:pPr>
      <w:spacing w:before="100" w:beforeAutospacing="1" w:after="100" w:afterAutospacing="1"/>
    </w:pPr>
  </w:style>
  <w:style w:type="character" w:styleId="a6">
    <w:name w:val="Strong"/>
    <w:basedOn w:val="a0"/>
    <w:uiPriority w:val="22"/>
    <w:qFormat/>
    <w:rsid w:val="00042F4D"/>
    <w:rPr>
      <w:b/>
    </w:rPr>
  </w:style>
  <w:style w:type="character" w:styleId="a7">
    <w:name w:val="FollowedHyperlink"/>
    <w:basedOn w:val="a0"/>
    <w:uiPriority w:val="99"/>
    <w:semiHidden/>
    <w:unhideWhenUsed/>
    <w:qFormat/>
    <w:rsid w:val="00042F4D"/>
    <w:rPr>
      <w:color w:val="800080"/>
      <w:u w:val="single"/>
    </w:rPr>
  </w:style>
  <w:style w:type="character" w:styleId="a8">
    <w:name w:val="Emphasis"/>
    <w:basedOn w:val="a0"/>
    <w:uiPriority w:val="20"/>
    <w:qFormat/>
    <w:rsid w:val="00042F4D"/>
    <w:rPr>
      <w:i/>
    </w:rPr>
  </w:style>
  <w:style w:type="character" w:styleId="a9">
    <w:name w:val="Hyperlink"/>
    <w:basedOn w:val="a0"/>
    <w:uiPriority w:val="99"/>
    <w:semiHidden/>
    <w:unhideWhenUsed/>
    <w:rsid w:val="00042F4D"/>
    <w:rPr>
      <w:color w:val="0000FF"/>
      <w:u w:val="single"/>
    </w:rPr>
  </w:style>
  <w:style w:type="character" w:customStyle="1" w:styleId="bsharetext">
    <w:name w:val="bsharetext"/>
    <w:basedOn w:val="a0"/>
    <w:qFormat/>
    <w:rsid w:val="00042F4D"/>
  </w:style>
  <w:style w:type="character" w:customStyle="1" w:styleId="p12blue">
    <w:name w:val="p12_blue"/>
    <w:basedOn w:val="a0"/>
    <w:qFormat/>
    <w:rsid w:val="00042F4D"/>
  </w:style>
  <w:style w:type="paragraph" w:customStyle="1" w:styleId="WPSOffice1">
    <w:name w:val="WPSOffice手动目录 1"/>
    <w:qFormat/>
    <w:rsid w:val="00042F4D"/>
  </w:style>
  <w:style w:type="paragraph" w:customStyle="1" w:styleId="aa">
    <w:name w:val="分类号"/>
    <w:basedOn w:val="a"/>
    <w:qFormat/>
    <w:rsid w:val="00042F4D"/>
    <w:pPr>
      <w:widowControl w:val="0"/>
      <w:jc w:val="both"/>
    </w:pPr>
    <w:rPr>
      <w:rFonts w:ascii="仿宋_GB2312" w:eastAsia="仿宋_GB2312" w:hAnsi="Times New Roman"/>
      <w:kern w:val="2"/>
      <w:sz w:val="28"/>
      <w:szCs w:val="28"/>
    </w:rPr>
  </w:style>
  <w:style w:type="paragraph" w:customStyle="1" w:styleId="ab">
    <w:name w:val="封面日期"/>
    <w:basedOn w:val="a"/>
    <w:qFormat/>
    <w:rsid w:val="00042F4D"/>
    <w:pPr>
      <w:widowControl w:val="0"/>
      <w:jc w:val="center"/>
    </w:pPr>
    <w:rPr>
      <w:rFonts w:ascii="黑体" w:eastAsia="黑体" w:hAnsi="Times New Roman"/>
      <w:kern w:val="2"/>
      <w:sz w:val="32"/>
      <w:szCs w:val="32"/>
    </w:rPr>
  </w:style>
  <w:style w:type="paragraph" w:customStyle="1" w:styleId="ac">
    <w:name w:val="论文标题"/>
    <w:basedOn w:val="a"/>
    <w:qFormat/>
    <w:rsid w:val="00042F4D"/>
    <w:pPr>
      <w:widowControl w:val="0"/>
      <w:jc w:val="center"/>
    </w:pPr>
    <w:rPr>
      <w:rFonts w:ascii="Times New Roman" w:eastAsia="楷体_GB2312" w:hAnsi="Times New Roman"/>
      <w:b/>
      <w:kern w:val="36"/>
      <w:sz w:val="52"/>
      <w:szCs w:val="52"/>
    </w:rPr>
  </w:style>
  <w:style w:type="paragraph" w:customStyle="1" w:styleId="11">
    <w:name w:val="普通(网站)1"/>
    <w:basedOn w:val="a"/>
    <w:qFormat/>
    <w:rsid w:val="00042F4D"/>
    <w:pPr>
      <w:spacing w:before="100" w:beforeAutospacing="1" w:after="100" w:afterAutospacing="1"/>
    </w:pPr>
  </w:style>
  <w:style w:type="paragraph" w:customStyle="1" w:styleId="WPSOffice2">
    <w:name w:val="WPSOffice手动目录 2"/>
    <w:qFormat/>
    <w:rsid w:val="00042F4D"/>
    <w:pPr>
      <w:ind w:leftChars="200" w:left="200"/>
    </w:pPr>
  </w:style>
  <w:style w:type="paragraph" w:customStyle="1" w:styleId="ad">
    <w:name w:val="硕士学位论文"/>
    <w:basedOn w:val="a"/>
    <w:qFormat/>
    <w:rsid w:val="00042F4D"/>
    <w:pPr>
      <w:widowControl w:val="0"/>
      <w:spacing w:before="240"/>
      <w:jc w:val="center"/>
    </w:pPr>
    <w:rPr>
      <w:rFonts w:ascii="Times New Roman" w:hAnsi="Times New Roman"/>
      <w:kern w:val="2"/>
      <w:sz w:val="44"/>
      <w:szCs w:val="44"/>
    </w:rPr>
  </w:style>
  <w:style w:type="paragraph" w:customStyle="1" w:styleId="ae">
    <w:name w:val="研究生姓名"/>
    <w:basedOn w:val="a"/>
    <w:qFormat/>
    <w:rsid w:val="00042F4D"/>
    <w:pPr>
      <w:widowControl w:val="0"/>
      <w:ind w:firstLineChars="700" w:firstLine="700"/>
      <w:jc w:val="both"/>
    </w:pPr>
    <w:rPr>
      <w:rFonts w:ascii="Times New Roman" w:hAnsi="Times New Roman"/>
      <w:kern w:val="2"/>
      <w:sz w:val="28"/>
      <w:szCs w:val="28"/>
    </w:rPr>
  </w:style>
  <w:style w:type="paragraph" w:customStyle="1" w:styleId="Default">
    <w:name w:val="Default"/>
    <w:qFormat/>
    <w:rsid w:val="00042F4D"/>
    <w:pPr>
      <w:widowControl w:val="0"/>
      <w:autoSpaceDE w:val="0"/>
      <w:autoSpaceDN w:val="0"/>
      <w:adjustRightInd w:val="0"/>
    </w:pPr>
    <w:rPr>
      <w:rFonts w:ascii="黑体" w:eastAsia="黑体" w:hAnsiTheme="minorHAnsi" w:cs="黑体"/>
      <w:color w:val="000000"/>
      <w:sz w:val="24"/>
      <w:szCs w:val="24"/>
    </w:rPr>
  </w:style>
  <w:style w:type="paragraph" w:customStyle="1" w:styleId="xl65">
    <w:name w:val="xl65"/>
    <w:basedOn w:val="a"/>
    <w:qFormat/>
    <w:rsid w:val="00042F4D"/>
    <w:pPr>
      <w:shd w:val="clear" w:color="000000" w:fill="FFFFFF"/>
      <w:spacing w:before="100" w:beforeAutospacing="1" w:after="100" w:afterAutospacing="1"/>
      <w:textAlignment w:val="center"/>
    </w:pPr>
    <w:rPr>
      <w:rFonts w:cs="宋体"/>
      <w:sz w:val="18"/>
      <w:szCs w:val="18"/>
    </w:rPr>
  </w:style>
  <w:style w:type="paragraph" w:customStyle="1" w:styleId="xl66">
    <w:name w:val="xl66"/>
    <w:basedOn w:val="a"/>
    <w:qFormat/>
    <w:rsid w:val="00042F4D"/>
    <w:pPr>
      <w:pBdr>
        <w:right w:val="single" w:sz="4" w:space="0" w:color="80808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xl67">
    <w:name w:val="xl67"/>
    <w:basedOn w:val="a"/>
    <w:qFormat/>
    <w:rsid w:val="00042F4D"/>
    <w:pPr>
      <w:pBdr>
        <w:bottom w:val="single" w:sz="4" w:space="0" w:color="808080"/>
      </w:pBdr>
      <w:shd w:val="clear" w:color="000000" w:fill="FFFFFF"/>
      <w:spacing w:before="100" w:beforeAutospacing="1" w:after="100" w:afterAutospacing="1"/>
      <w:textAlignment w:val="center"/>
    </w:pPr>
    <w:rPr>
      <w:rFonts w:cs="宋体"/>
      <w:color w:val="000000"/>
      <w:sz w:val="22"/>
      <w:szCs w:val="22"/>
    </w:rPr>
  </w:style>
  <w:style w:type="paragraph" w:customStyle="1" w:styleId="xl68">
    <w:name w:val="xl68"/>
    <w:basedOn w:val="a"/>
    <w:rsid w:val="00042F4D"/>
    <w:pPr>
      <w:pBdr>
        <w:bottom w:val="single" w:sz="4" w:space="0" w:color="808080"/>
      </w:pBdr>
      <w:shd w:val="clear" w:color="000000" w:fill="FFFFFF"/>
      <w:spacing w:before="100" w:beforeAutospacing="1" w:after="100" w:afterAutospacing="1"/>
      <w:textAlignment w:val="center"/>
    </w:pPr>
    <w:rPr>
      <w:rFonts w:cs="宋体"/>
      <w:sz w:val="18"/>
      <w:szCs w:val="18"/>
    </w:rPr>
  </w:style>
  <w:style w:type="paragraph" w:customStyle="1" w:styleId="xl69">
    <w:name w:val="xl69"/>
    <w:basedOn w:val="a"/>
    <w:qFormat/>
    <w:rsid w:val="00042F4D"/>
    <w:pPr>
      <w:pBdr>
        <w:bottom w:val="single" w:sz="4" w:space="0" w:color="808080"/>
        <w:right w:val="single" w:sz="4" w:space="0" w:color="80808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xl70">
    <w:name w:val="xl70"/>
    <w:basedOn w:val="a"/>
    <w:qFormat/>
    <w:rsid w:val="00042F4D"/>
    <w:pPr>
      <w:pBdr>
        <w:bottom w:val="single" w:sz="4" w:space="0" w:color="000000"/>
        <w:right w:val="single" w:sz="4" w:space="0" w:color="000000"/>
      </w:pBdr>
      <w:shd w:val="clear" w:color="000000" w:fill="FFFFFF"/>
      <w:spacing w:before="100" w:beforeAutospacing="1" w:after="100" w:afterAutospacing="1"/>
      <w:jc w:val="right"/>
      <w:textAlignment w:val="center"/>
    </w:pPr>
    <w:rPr>
      <w:rFonts w:cs="宋体"/>
    </w:rPr>
  </w:style>
  <w:style w:type="paragraph" w:customStyle="1" w:styleId="xl71">
    <w:name w:val="xl71"/>
    <w:basedOn w:val="a"/>
    <w:qFormat/>
    <w:rsid w:val="00042F4D"/>
    <w:pPr>
      <w:pBdr>
        <w:bottom w:val="single" w:sz="4" w:space="0" w:color="808080"/>
      </w:pBdr>
      <w:shd w:val="clear" w:color="000000" w:fill="FFFFFF"/>
      <w:spacing w:before="100" w:beforeAutospacing="1" w:after="100" w:afterAutospacing="1"/>
      <w:jc w:val="center"/>
      <w:textAlignment w:val="center"/>
    </w:pPr>
    <w:rPr>
      <w:rFonts w:cs="宋体"/>
      <w:color w:val="000000"/>
      <w:sz w:val="22"/>
      <w:szCs w:val="22"/>
    </w:rPr>
  </w:style>
  <w:style w:type="paragraph" w:customStyle="1" w:styleId="xl72">
    <w:name w:val="xl72"/>
    <w:basedOn w:val="a"/>
    <w:qFormat/>
    <w:rsid w:val="00042F4D"/>
    <w:pPr>
      <w:pBdr>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73">
    <w:name w:val="xl73"/>
    <w:basedOn w:val="a"/>
    <w:qFormat/>
    <w:rsid w:val="00042F4D"/>
    <w:pPr>
      <w:pBdr>
        <w:bottom w:val="single" w:sz="4" w:space="0" w:color="000000"/>
        <w:right w:val="single" w:sz="4" w:space="0" w:color="000000"/>
      </w:pBdr>
      <w:shd w:val="clear" w:color="000000" w:fill="FFFFFF"/>
      <w:spacing w:before="100" w:beforeAutospacing="1" w:after="100" w:afterAutospacing="1"/>
      <w:jc w:val="right"/>
      <w:textAlignment w:val="center"/>
    </w:pPr>
    <w:rPr>
      <w:rFonts w:cs="宋体"/>
      <w:b/>
      <w:bCs/>
    </w:rPr>
  </w:style>
  <w:style w:type="paragraph" w:customStyle="1" w:styleId="xl74">
    <w:name w:val="xl74"/>
    <w:basedOn w:val="a"/>
    <w:qFormat/>
    <w:rsid w:val="00042F4D"/>
    <w:pPr>
      <w:pBdr>
        <w:bottom w:val="single" w:sz="4" w:space="0" w:color="000000"/>
        <w:right w:val="single" w:sz="4" w:space="0" w:color="000000"/>
      </w:pBdr>
      <w:shd w:val="clear" w:color="000000" w:fill="C0C0C0"/>
      <w:spacing w:before="100" w:beforeAutospacing="1" w:after="100" w:afterAutospacing="1"/>
      <w:textAlignment w:val="center"/>
    </w:pPr>
    <w:rPr>
      <w:rFonts w:cs="宋体"/>
      <w:b/>
      <w:bCs/>
    </w:rPr>
  </w:style>
  <w:style w:type="paragraph" w:customStyle="1" w:styleId="xl75">
    <w:name w:val="xl75"/>
    <w:basedOn w:val="a"/>
    <w:rsid w:val="00042F4D"/>
    <w:pPr>
      <w:pBdr>
        <w:bottom w:val="single" w:sz="4" w:space="0" w:color="000000"/>
        <w:right w:val="single" w:sz="4" w:space="0" w:color="000000"/>
      </w:pBdr>
      <w:shd w:val="clear" w:color="000000" w:fill="C0C0C0"/>
      <w:spacing w:before="100" w:beforeAutospacing="1" w:after="100" w:afterAutospacing="1"/>
      <w:jc w:val="right"/>
      <w:textAlignment w:val="center"/>
    </w:pPr>
    <w:rPr>
      <w:rFonts w:cs="宋体"/>
      <w:b/>
      <w:bCs/>
    </w:rPr>
  </w:style>
  <w:style w:type="paragraph" w:customStyle="1" w:styleId="xl76">
    <w:name w:val="xl76"/>
    <w:basedOn w:val="a"/>
    <w:rsid w:val="00042F4D"/>
    <w:pPr>
      <w:pBdr>
        <w:bottom w:val="single" w:sz="4" w:space="0" w:color="000000"/>
        <w:right w:val="single" w:sz="4" w:space="0" w:color="000000"/>
      </w:pBdr>
      <w:shd w:val="clear" w:color="000000" w:fill="C0C0C0"/>
      <w:spacing w:before="100" w:beforeAutospacing="1" w:after="100" w:afterAutospacing="1"/>
      <w:textAlignment w:val="center"/>
    </w:pPr>
    <w:rPr>
      <w:rFonts w:cs="宋体"/>
      <w:b/>
      <w:bCs/>
      <w:sz w:val="18"/>
      <w:szCs w:val="18"/>
    </w:rPr>
  </w:style>
  <w:style w:type="paragraph" w:customStyle="1" w:styleId="xl77">
    <w:name w:val="xl77"/>
    <w:basedOn w:val="a"/>
    <w:qFormat/>
    <w:rsid w:val="00042F4D"/>
    <w:pPr>
      <w:pBdr>
        <w:bottom w:val="single" w:sz="4" w:space="0" w:color="000000"/>
        <w:right w:val="single" w:sz="4" w:space="0" w:color="000000"/>
      </w:pBdr>
      <w:shd w:val="clear" w:color="000000" w:fill="CCFFFF"/>
      <w:spacing w:before="100" w:beforeAutospacing="1" w:after="100" w:afterAutospacing="1"/>
      <w:textAlignment w:val="center"/>
    </w:pPr>
    <w:rPr>
      <w:rFonts w:cs="宋体"/>
    </w:rPr>
  </w:style>
  <w:style w:type="paragraph" w:customStyle="1" w:styleId="xl78">
    <w:name w:val="xl78"/>
    <w:basedOn w:val="a"/>
    <w:rsid w:val="00042F4D"/>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cs="宋体"/>
    </w:rPr>
  </w:style>
  <w:style w:type="paragraph" w:customStyle="1" w:styleId="xl79">
    <w:name w:val="xl79"/>
    <w:basedOn w:val="a"/>
    <w:rsid w:val="00042F4D"/>
    <w:pPr>
      <w:pBdr>
        <w:bottom w:val="single" w:sz="4" w:space="0" w:color="000000"/>
        <w:right w:val="single" w:sz="4" w:space="0" w:color="000000"/>
      </w:pBdr>
      <w:spacing w:before="100" w:beforeAutospacing="1" w:after="100" w:afterAutospacing="1"/>
      <w:textAlignment w:val="center"/>
    </w:pPr>
    <w:rPr>
      <w:rFonts w:cs="宋体"/>
    </w:rPr>
  </w:style>
  <w:style w:type="paragraph" w:customStyle="1" w:styleId="xl80">
    <w:name w:val="xl80"/>
    <w:basedOn w:val="a"/>
    <w:qFormat/>
    <w:rsid w:val="00042F4D"/>
    <w:pPr>
      <w:pBdr>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1">
    <w:name w:val="xl81"/>
    <w:basedOn w:val="a"/>
    <w:qFormat/>
    <w:rsid w:val="00042F4D"/>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82">
    <w:name w:val="xl82"/>
    <w:basedOn w:val="a"/>
    <w:qFormat/>
    <w:rsid w:val="00042F4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3">
    <w:name w:val="xl83"/>
    <w:basedOn w:val="a"/>
    <w:qFormat/>
    <w:rsid w:val="00042F4D"/>
    <w:pPr>
      <w:pBdr>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84">
    <w:name w:val="xl84"/>
    <w:basedOn w:val="a"/>
    <w:qFormat/>
    <w:rsid w:val="00042F4D"/>
    <w:pPr>
      <w:pBdr>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5">
    <w:name w:val="xl85"/>
    <w:basedOn w:val="a"/>
    <w:qFormat/>
    <w:rsid w:val="00042F4D"/>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86">
    <w:name w:val="xl86"/>
    <w:basedOn w:val="a"/>
    <w:qFormat/>
    <w:rsid w:val="00042F4D"/>
    <w:pPr>
      <w:pBdr>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7">
    <w:name w:val="xl87"/>
    <w:basedOn w:val="a"/>
    <w:qFormat/>
    <w:rsid w:val="00042F4D"/>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cs="宋体"/>
      <w:b/>
      <w:bCs/>
    </w:rPr>
  </w:style>
  <w:style w:type="paragraph" w:customStyle="1" w:styleId="xl88">
    <w:name w:val="xl88"/>
    <w:basedOn w:val="a"/>
    <w:qFormat/>
    <w:rsid w:val="00042F4D"/>
    <w:pPr>
      <w:pBdr>
        <w:bottom w:val="single" w:sz="4" w:space="0" w:color="000000"/>
        <w:right w:val="single" w:sz="4" w:space="0" w:color="000000"/>
      </w:pBdr>
      <w:spacing w:before="100" w:beforeAutospacing="1" w:after="100" w:afterAutospacing="1"/>
      <w:textAlignment w:val="center"/>
    </w:pPr>
    <w:rPr>
      <w:rFonts w:cs="宋体"/>
    </w:rPr>
  </w:style>
  <w:style w:type="paragraph" w:customStyle="1" w:styleId="xl89">
    <w:name w:val="xl89"/>
    <w:basedOn w:val="a"/>
    <w:qFormat/>
    <w:rsid w:val="00042F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cs="宋体"/>
    </w:rPr>
  </w:style>
  <w:style w:type="paragraph" w:customStyle="1" w:styleId="xl90">
    <w:name w:val="xl90"/>
    <w:basedOn w:val="a"/>
    <w:qFormat/>
    <w:rsid w:val="00042F4D"/>
    <w:pPr>
      <w:shd w:val="clear" w:color="000000" w:fill="FFFFFF"/>
      <w:spacing w:before="100" w:beforeAutospacing="1" w:after="100" w:afterAutospacing="1"/>
      <w:textAlignment w:val="center"/>
    </w:pPr>
    <w:rPr>
      <w:rFonts w:cs="宋体"/>
    </w:rPr>
  </w:style>
  <w:style w:type="paragraph" w:customStyle="1" w:styleId="xl91">
    <w:name w:val="xl91"/>
    <w:basedOn w:val="a"/>
    <w:qFormat/>
    <w:rsid w:val="00042F4D"/>
    <w:pPr>
      <w:spacing w:before="100" w:beforeAutospacing="1" w:after="100" w:afterAutospacing="1"/>
      <w:textAlignment w:val="center"/>
    </w:pPr>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2A635E55-DCF0-4587-A69E-A8DDE0DE37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2177</Words>
  <Characters>12410</Characters>
  <Application>Microsoft Office Word</Application>
  <DocSecurity>0</DocSecurity>
  <Lines>103</Lines>
  <Paragraphs>29</Paragraphs>
  <ScaleCrop>false</ScaleCrop>
  <Company>微软中国</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User</cp:lastModifiedBy>
  <cp:revision>69</cp:revision>
  <cp:lastPrinted>2021-09-17T03:21:00Z</cp:lastPrinted>
  <dcterms:created xsi:type="dcterms:W3CDTF">2021-08-20T00:42:00Z</dcterms:created>
  <dcterms:modified xsi:type="dcterms:W3CDTF">2022-09-24T11:22:00Z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15BB55B8402445FCAE4D64BB734E07DE</vt:lpwstr>
  </property>
</Properties>
</file>